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3C26B2F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CF789E">
        <w:t>10</w:t>
      </w:r>
      <w:r w:rsidR="003F0F0E">
        <w:t>1</w:t>
      </w:r>
      <w:r w:rsidR="00A14D3F">
        <w:t>-e</w:t>
      </w:r>
      <w:r>
        <w:tab/>
      </w:r>
      <w:r w:rsidR="00D46431">
        <w:tab/>
      </w:r>
      <w:r w:rsidR="00E22CD0" w:rsidRPr="00E22CD0">
        <w:t>R4-2117993</w:t>
      </w:r>
    </w:p>
    <w:p w14:paraId="50DC9730" w14:textId="0B251C8C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3F0F0E">
        <w:t>November</w:t>
      </w:r>
      <w:r w:rsidRPr="00A14D3F">
        <w:t xml:space="preserve"> </w:t>
      </w:r>
      <w:r w:rsidR="00AC1EBB">
        <w:t>1</w:t>
      </w:r>
      <w:r w:rsidR="003F0F0E">
        <w:rPr>
          <w:vertAlign w:val="superscript"/>
        </w:rPr>
        <w:t>st</w:t>
      </w:r>
      <w:r w:rsidRPr="00A14D3F">
        <w:t xml:space="preserve"> – </w:t>
      </w:r>
      <w:r w:rsidR="003F0F0E">
        <w:t>12</w:t>
      </w:r>
      <w:r w:rsidRPr="00A14D3F">
        <w:rPr>
          <w:vertAlign w:val="superscript"/>
        </w:rPr>
        <w:t>th</w:t>
      </w:r>
      <w:r w:rsidRPr="00A14D3F">
        <w:t>, 202</w:t>
      </w:r>
      <w:r w:rsidR="00121103">
        <w:t>1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0795380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F0F0E">
        <w:t>8</w:t>
      </w:r>
      <w:r w:rsidR="006F12AC">
        <w:t>.20.2.</w:t>
      </w:r>
      <w:r w:rsidR="003F0F0E">
        <w:t>1.2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536171E" w:rsidR="00D309CC" w:rsidRDefault="00D309CC" w:rsidP="00D309CC">
      <w:pPr>
        <w:pStyle w:val="CH"/>
      </w:pPr>
      <w:r w:rsidRPr="0008103A">
        <w:t>Title:</w:t>
      </w:r>
      <w:r w:rsidRPr="0008103A">
        <w:tab/>
      </w:r>
      <w:bookmarkStart w:id="1" w:name="OLE_LINK3"/>
      <w:r w:rsidR="006F12AC">
        <w:t>RedCap UE REFSENS requirements</w:t>
      </w:r>
      <w:bookmarkEnd w:id="1"/>
      <w:r w:rsidR="00CF789E">
        <w:t xml:space="preserve"> </w:t>
      </w:r>
      <w:r w:rsidR="00AC0150">
        <w:t xml:space="preserve"> </w:t>
      </w:r>
    </w:p>
    <w:p w14:paraId="052B1E0C" w14:textId="54266ACC" w:rsidR="00104BC6" w:rsidRDefault="00104BC6" w:rsidP="00D309CC">
      <w:pPr>
        <w:pStyle w:val="CH"/>
      </w:pPr>
      <w:r>
        <w:t>WI/SI:</w:t>
      </w:r>
      <w:r>
        <w:tab/>
      </w:r>
      <w:r w:rsidR="006F12AC" w:rsidRPr="006F12AC">
        <w:rPr>
          <w:lang w:val="en-US"/>
        </w:rPr>
        <w:t>NR_redcap-Core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0207DB43" w14:textId="2E479F1D" w:rsidR="00D46431" w:rsidRPr="006F12AC" w:rsidRDefault="00D309CC" w:rsidP="00D309CC">
      <w:pPr>
        <w:pStyle w:val="CH"/>
      </w:pPr>
      <w:r>
        <w:t>Document for:</w:t>
      </w:r>
      <w:r>
        <w:tab/>
      </w:r>
      <w:r w:rsidR="00DB0C45">
        <w:t>Approval</w:t>
      </w: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jc w:val="both"/>
        <w:rPr>
          <w:rFonts w:ascii="Arial" w:hAnsi="Arial" w:cs="Arial"/>
        </w:rPr>
      </w:pPr>
    </w:p>
    <w:p w14:paraId="27EEF325" w14:textId="3C805673" w:rsidR="00FE66A7" w:rsidRPr="00A8590D" w:rsidRDefault="00290DED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3F0F0E">
        <w:rPr>
          <w:rFonts w:ascii="Arial" w:hAnsi="Arial" w:cs="Arial"/>
          <w:sz w:val="20"/>
          <w:szCs w:val="20"/>
          <w:lang w:val="en-GB"/>
        </w:rPr>
        <w:t xml:space="preserve">RedCap UE </w:t>
      </w:r>
      <w:r>
        <w:rPr>
          <w:rFonts w:ascii="Arial" w:hAnsi="Arial" w:cs="Arial"/>
          <w:sz w:val="20"/>
          <w:szCs w:val="20"/>
          <w:lang w:val="en-GB"/>
        </w:rPr>
        <w:t xml:space="preserve">RF requirements have been discussed in last two RAN4 meetings [1-3] </w:t>
      </w:r>
      <w:r w:rsidR="00B962F2">
        <w:rPr>
          <w:rFonts w:ascii="Arial" w:hAnsi="Arial" w:cs="Arial"/>
          <w:sz w:val="20"/>
          <w:szCs w:val="20"/>
          <w:lang w:val="en-GB"/>
        </w:rPr>
        <w:t>and</w:t>
      </w:r>
      <w:r>
        <w:rPr>
          <w:rFonts w:ascii="Arial" w:hAnsi="Arial" w:cs="Arial"/>
          <w:sz w:val="20"/>
          <w:szCs w:val="20"/>
          <w:lang w:val="en-GB"/>
        </w:rPr>
        <w:t xml:space="preserve"> the </w:t>
      </w:r>
      <w:r>
        <w:rPr>
          <w:rFonts w:ascii="Arial" w:hAnsi="Arial" w:cs="Arial"/>
          <w:sz w:val="20"/>
          <w:szCs w:val="20"/>
        </w:rPr>
        <w:t xml:space="preserve">consensus was that most of the NR FR1 UE RF requirements can be reused for RedCap UE except for 1Rx and HD-FDD REFSENS requirements which have not been specified. Following the approved WF </w:t>
      </w:r>
      <w:r w:rsidR="00DB234A">
        <w:rPr>
          <w:rFonts w:ascii="Arial" w:hAnsi="Arial" w:cs="Arial"/>
          <w:sz w:val="20"/>
          <w:szCs w:val="20"/>
        </w:rPr>
        <w:t>on RedCap REFSENS in FR1 and the GTW agreements captured therein</w:t>
      </w:r>
      <w:r w:rsidR="00C34B1D">
        <w:rPr>
          <w:rFonts w:ascii="Arial" w:hAnsi="Arial" w:cs="Arial"/>
          <w:sz w:val="20"/>
          <w:szCs w:val="20"/>
        </w:rPr>
        <w:t xml:space="preserve"> [3]</w:t>
      </w:r>
      <w:r w:rsidR="00DB234A">
        <w:rPr>
          <w:rFonts w:ascii="Arial" w:hAnsi="Arial" w:cs="Arial"/>
          <w:sz w:val="20"/>
          <w:szCs w:val="20"/>
        </w:rPr>
        <w:t>, i</w:t>
      </w:r>
      <w:r w:rsidR="006F12AC">
        <w:rPr>
          <w:rFonts w:ascii="Arial" w:hAnsi="Arial" w:cs="Arial"/>
          <w:sz w:val="20"/>
          <w:szCs w:val="20"/>
        </w:rPr>
        <w:t xml:space="preserve">n this contribution, we share our views on how 1Rx and HD-FDD REFSENS requirements can be defined for FR1 RedCap UE based on the existing NR FR1 REFSENS requirements defined for 2Rx.    </w:t>
      </w:r>
    </w:p>
    <w:p w14:paraId="187FBF8E" w14:textId="79A11B57" w:rsidR="002D61E3" w:rsidRPr="00F4776D" w:rsidRDefault="00D463D6" w:rsidP="00F4776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EC3FC6A" w14:textId="78C11EBC" w:rsidR="00F4776D" w:rsidRDefault="00F4776D" w:rsidP="00F4776D">
      <w:pPr>
        <w:pStyle w:val="Heading2"/>
      </w:pPr>
      <w:r>
        <w:t>2.1</w:t>
      </w:r>
      <w:r>
        <w:tab/>
      </w:r>
      <w:r w:rsidR="006F12AC">
        <w:t>REFSENS for 1Rx</w:t>
      </w:r>
    </w:p>
    <w:p w14:paraId="5C6D08D2" w14:textId="77777777" w:rsidR="00F4776D" w:rsidRDefault="00F4776D" w:rsidP="00F4776D">
      <w:pPr>
        <w:jc w:val="both"/>
        <w:rPr>
          <w:rFonts w:ascii="Arial" w:hAnsi="Arial" w:cs="Arial"/>
        </w:rPr>
      </w:pPr>
    </w:p>
    <w:p w14:paraId="329C5E47" w14:textId="1F4D509A" w:rsidR="00C34B1D" w:rsidRDefault="00C34B1D" w:rsidP="00C34B1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WF agreement [3] on REFSENS for 1Rx is to apply a </w:t>
      </w:r>
      <w:r w:rsidRPr="00C34B1D">
        <w:rPr>
          <w:rFonts w:ascii="Arial" w:hAnsi="Arial" w:cs="Arial"/>
          <w:sz w:val="20"/>
          <w:szCs w:val="20"/>
        </w:rPr>
        <w:t>constant XdB relaxation based on 2Rx REFSENS</w:t>
      </w:r>
      <w:r>
        <w:rPr>
          <w:rFonts w:ascii="Arial" w:hAnsi="Arial" w:cs="Arial"/>
          <w:sz w:val="20"/>
          <w:szCs w:val="20"/>
        </w:rPr>
        <w:t xml:space="preserve"> where,</w:t>
      </w:r>
    </w:p>
    <w:p w14:paraId="38966DF2" w14:textId="77777777" w:rsidR="00C34B1D" w:rsidRPr="00C34B1D" w:rsidRDefault="00C34B1D" w:rsidP="00C34B1D">
      <w:pPr>
        <w:jc w:val="both"/>
        <w:rPr>
          <w:rFonts w:ascii="Arial" w:hAnsi="Arial" w:cs="Arial"/>
          <w:sz w:val="20"/>
          <w:szCs w:val="20"/>
        </w:rPr>
      </w:pPr>
    </w:p>
    <w:p w14:paraId="0B8EFACB" w14:textId="77777777" w:rsidR="00C34B1D" w:rsidRDefault="00C34B1D" w:rsidP="00C34B1D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 = 2.5 dB for TDD band</w:t>
      </w:r>
    </w:p>
    <w:p w14:paraId="37D148A7" w14:textId="083966D6" w:rsidR="00C34B1D" w:rsidRDefault="00A056CE" w:rsidP="00C34B1D">
      <w:pPr>
        <w:pStyle w:val="ListParagraph"/>
        <w:numPr>
          <w:ilvl w:val="0"/>
          <w:numId w:val="17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</w:t>
      </w:r>
      <w:r w:rsidR="00C34B1D">
        <w:rPr>
          <w:rFonts w:ascii="Arial" w:hAnsi="Arial" w:cs="Arial"/>
        </w:rPr>
        <w:t xml:space="preserve"> </w:t>
      </w:r>
      <w:r w:rsidR="00487163">
        <w:rPr>
          <w:rFonts w:ascii="Arial" w:hAnsi="Arial" w:cs="Arial"/>
        </w:rPr>
        <w:t xml:space="preserve">is FFS </w:t>
      </w:r>
      <w:r w:rsidR="00C34B1D">
        <w:rPr>
          <w:rFonts w:ascii="Arial" w:hAnsi="Arial" w:cs="Arial"/>
        </w:rPr>
        <w:t>for FDD band</w:t>
      </w:r>
    </w:p>
    <w:p w14:paraId="33978F1C" w14:textId="77777777" w:rsidR="00C34B1D" w:rsidRDefault="00C34B1D" w:rsidP="00C34B1D">
      <w:pPr>
        <w:pStyle w:val="ListParagraph"/>
        <w:numPr>
          <w:ilvl w:val="1"/>
          <w:numId w:val="17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Option 1: 2.5 dB</w:t>
      </w:r>
    </w:p>
    <w:p w14:paraId="70FCC8AA" w14:textId="1E1EBD45" w:rsidR="00C34B1D" w:rsidRPr="00C34B1D" w:rsidRDefault="00C34B1D" w:rsidP="00C34B1D">
      <w:pPr>
        <w:pStyle w:val="ListParagraph"/>
        <w:numPr>
          <w:ilvl w:val="1"/>
          <w:numId w:val="17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Option 2: 3 dB </w:t>
      </w:r>
    </w:p>
    <w:p w14:paraId="7D7096F4" w14:textId="77777777" w:rsidR="006F12AC" w:rsidRDefault="006F12AC" w:rsidP="006F12AC">
      <w:pPr>
        <w:jc w:val="both"/>
        <w:rPr>
          <w:rFonts w:ascii="Arial" w:hAnsi="Arial" w:cs="Arial"/>
          <w:sz w:val="20"/>
          <w:szCs w:val="20"/>
        </w:rPr>
      </w:pPr>
    </w:p>
    <w:p w14:paraId="2BD03AAF" w14:textId="3A000801" w:rsidR="003A1CC3" w:rsidRDefault="00A056CE" w:rsidP="006F12A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our view, </w:t>
      </w:r>
      <w:r w:rsidR="00487163">
        <w:rPr>
          <w:rFonts w:ascii="Arial" w:hAnsi="Arial" w:cs="Arial"/>
          <w:sz w:val="20"/>
          <w:szCs w:val="20"/>
        </w:rPr>
        <w:t xml:space="preserve">more relaxation should be allowed for FDD bands as compared to TDD bands since </w:t>
      </w:r>
      <w:r w:rsidR="008E7744">
        <w:rPr>
          <w:rFonts w:ascii="Arial" w:hAnsi="Arial" w:cs="Arial"/>
          <w:sz w:val="20"/>
          <w:szCs w:val="20"/>
        </w:rPr>
        <w:t>in</w:t>
      </w:r>
      <w:r w:rsidR="00487163">
        <w:rPr>
          <w:rFonts w:ascii="Arial" w:hAnsi="Arial" w:cs="Arial"/>
          <w:sz w:val="20"/>
          <w:szCs w:val="20"/>
        </w:rPr>
        <w:t xml:space="preserve"> FDD band</w:t>
      </w:r>
      <w:r w:rsidR="008E7744">
        <w:rPr>
          <w:rFonts w:ascii="Arial" w:hAnsi="Arial" w:cs="Arial"/>
          <w:sz w:val="20"/>
          <w:szCs w:val="20"/>
        </w:rPr>
        <w:t>s the main</w:t>
      </w:r>
      <w:r w:rsidR="00487163">
        <w:rPr>
          <w:rFonts w:ascii="Arial" w:hAnsi="Arial" w:cs="Arial"/>
          <w:sz w:val="20"/>
          <w:szCs w:val="20"/>
        </w:rPr>
        <w:t xml:space="preserve"> Rx path is </w:t>
      </w:r>
      <w:r w:rsidR="008E7744">
        <w:rPr>
          <w:rFonts w:ascii="Arial" w:hAnsi="Arial" w:cs="Arial"/>
          <w:sz w:val="20"/>
          <w:szCs w:val="20"/>
        </w:rPr>
        <w:t xml:space="preserve">usually </w:t>
      </w:r>
      <w:r w:rsidR="00487163">
        <w:rPr>
          <w:rFonts w:ascii="Arial" w:hAnsi="Arial" w:cs="Arial"/>
          <w:sz w:val="20"/>
          <w:szCs w:val="20"/>
        </w:rPr>
        <w:t xml:space="preserve">subject to higher insertion loss </w:t>
      </w:r>
      <w:r w:rsidR="008E7744">
        <w:rPr>
          <w:rFonts w:ascii="Arial" w:hAnsi="Arial" w:cs="Arial"/>
          <w:sz w:val="20"/>
          <w:szCs w:val="20"/>
        </w:rPr>
        <w:t>from</w:t>
      </w:r>
      <w:r w:rsidR="00487163">
        <w:rPr>
          <w:rFonts w:ascii="Arial" w:hAnsi="Arial" w:cs="Arial"/>
          <w:sz w:val="20"/>
          <w:szCs w:val="20"/>
        </w:rPr>
        <w:t xml:space="preserve"> duplexer</w:t>
      </w:r>
      <w:r w:rsidR="008E7744">
        <w:rPr>
          <w:rFonts w:ascii="Arial" w:hAnsi="Arial" w:cs="Arial"/>
          <w:sz w:val="20"/>
          <w:szCs w:val="20"/>
        </w:rPr>
        <w:t xml:space="preserve"> as compared to single bandpass filter for diversity path, as shown in Figure 2-1.</w:t>
      </w:r>
      <w:r w:rsidR="003A1CC3">
        <w:rPr>
          <w:rFonts w:ascii="Arial" w:hAnsi="Arial" w:cs="Arial"/>
          <w:sz w:val="20"/>
          <w:szCs w:val="20"/>
        </w:rPr>
        <w:t xml:space="preserve"> </w:t>
      </w:r>
    </w:p>
    <w:p w14:paraId="03017A73" w14:textId="24D57402" w:rsidR="006F12AC" w:rsidRDefault="008E7744" w:rsidP="003A1C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87163">
        <w:rPr>
          <w:rFonts w:ascii="Arial" w:hAnsi="Arial" w:cs="Arial"/>
          <w:sz w:val="20"/>
          <w:szCs w:val="20"/>
        </w:rPr>
        <w:t xml:space="preserve">     </w:t>
      </w:r>
      <w:r w:rsidR="006F12AC">
        <w:rPr>
          <w:rFonts w:ascii="Arial" w:hAnsi="Arial" w:cs="Arial"/>
          <w:sz w:val="20"/>
          <w:szCs w:val="20"/>
        </w:rPr>
        <w:t xml:space="preserve"> </w:t>
      </w:r>
    </w:p>
    <w:p w14:paraId="513225EA" w14:textId="4E37022C" w:rsidR="006F12AC" w:rsidRDefault="003A1CC3" w:rsidP="006F12AC">
      <w:pPr>
        <w:jc w:val="both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F5B43BA" wp14:editId="19EC0403">
            <wp:extent cx="6122035" cy="2003729"/>
            <wp:effectExtent l="0" t="0" r="0" b="3175"/>
            <wp:docPr id="1" name="Picture 1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4625" cy="200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FA442" w14:textId="77777777" w:rsidR="006F12AC" w:rsidRDefault="006F12AC" w:rsidP="006F12AC">
      <w:pPr>
        <w:jc w:val="center"/>
        <w:rPr>
          <w:rFonts w:ascii="Arial" w:hAnsi="Arial" w:cs="Arial"/>
          <w:b/>
          <w:sz w:val="20"/>
          <w:szCs w:val="20"/>
        </w:rPr>
      </w:pPr>
    </w:p>
    <w:p w14:paraId="7C60A80A" w14:textId="1B26C92A" w:rsidR="00B23C6E" w:rsidRPr="00A8590D" w:rsidRDefault="003A1CC3" w:rsidP="006F12AC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Figure</w:t>
      </w:r>
      <w:r w:rsidR="006F12AC" w:rsidRPr="00381241">
        <w:rPr>
          <w:rFonts w:ascii="Arial" w:hAnsi="Arial" w:cs="Arial"/>
          <w:b/>
          <w:sz w:val="20"/>
          <w:szCs w:val="20"/>
        </w:rPr>
        <w:t xml:space="preserve"> 2-1 </w:t>
      </w:r>
      <w:r>
        <w:rPr>
          <w:rFonts w:ascii="Arial" w:hAnsi="Arial" w:cs="Arial"/>
          <w:b/>
          <w:sz w:val="20"/>
          <w:szCs w:val="20"/>
        </w:rPr>
        <w:t>Typical UE front-end architectures for FDD bands with 2Rx and 1Rx</w:t>
      </w:r>
    </w:p>
    <w:p w14:paraId="0BE40C16" w14:textId="2CAAE6C2" w:rsidR="00A90126" w:rsidRDefault="00A90126" w:rsidP="006F12A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On the other hand, the Rx noise impact from Tx interference to </w:t>
      </w:r>
      <w:r w:rsidR="00235A5E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main path is also expected to be more severe than to the diversity path as the latter is</w:t>
      </w:r>
      <w:r w:rsidR="00235A5E">
        <w:rPr>
          <w:rFonts w:ascii="Arial" w:hAnsi="Arial" w:cs="Arial"/>
          <w:sz w:val="20"/>
          <w:szCs w:val="20"/>
        </w:rPr>
        <w:t xml:space="preserve"> less affected by the Tx interference owing to the additional antenna isolation. As a result, the REFSENS degradation from 2Rx to 1Rx for FDD bands is expected to be worse than that for TDD bands and it is proposed to apply 3dB relaxation </w:t>
      </w:r>
      <w:r w:rsidR="00FF2DC5">
        <w:rPr>
          <w:rFonts w:ascii="Arial" w:hAnsi="Arial" w:cs="Arial"/>
          <w:sz w:val="20"/>
          <w:szCs w:val="20"/>
        </w:rPr>
        <w:t xml:space="preserve">from 2Rx REFSENS for FDD bands 1Rx REFSENS. </w:t>
      </w:r>
    </w:p>
    <w:p w14:paraId="3B7DB75A" w14:textId="60EFC89E" w:rsidR="00235A5E" w:rsidRDefault="00235A5E" w:rsidP="00235A5E">
      <w:pPr>
        <w:jc w:val="both"/>
        <w:rPr>
          <w:rFonts w:ascii="Arial" w:hAnsi="Arial" w:cs="Arial"/>
          <w:sz w:val="20"/>
          <w:szCs w:val="20"/>
        </w:rPr>
      </w:pPr>
    </w:p>
    <w:p w14:paraId="69F035D4" w14:textId="760C4F60" w:rsidR="00235A5E" w:rsidRPr="00FF2DC5" w:rsidRDefault="00235A5E" w:rsidP="006F12AC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FF2DC5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FF2DC5">
        <w:rPr>
          <w:rFonts w:ascii="Arial" w:hAnsi="Arial" w:cs="Arial"/>
          <w:i/>
          <w:iCs/>
          <w:sz w:val="20"/>
          <w:szCs w:val="20"/>
        </w:rPr>
        <w:t xml:space="preserve">: REFSENS degradation </w:t>
      </w:r>
      <w:r w:rsidR="00FF2DC5" w:rsidRPr="00FF2DC5">
        <w:rPr>
          <w:rFonts w:ascii="Arial" w:hAnsi="Arial" w:cs="Arial"/>
          <w:i/>
          <w:iCs/>
          <w:sz w:val="20"/>
          <w:szCs w:val="20"/>
        </w:rPr>
        <w:t>from 2Rx to 1Rx for FDD bands is expected to be worse than that for TDD bands.</w:t>
      </w:r>
    </w:p>
    <w:p w14:paraId="74FFCFCA" w14:textId="77777777" w:rsidR="00A90126" w:rsidRPr="00FF2DC5" w:rsidRDefault="00A90126" w:rsidP="00FF2DC5">
      <w:pPr>
        <w:jc w:val="both"/>
        <w:rPr>
          <w:rFonts w:ascii="Arial" w:hAnsi="Arial" w:cs="Arial"/>
          <w:sz w:val="20"/>
          <w:szCs w:val="20"/>
        </w:rPr>
      </w:pPr>
    </w:p>
    <w:p w14:paraId="561DCE72" w14:textId="119043C8" w:rsidR="002E5016" w:rsidRPr="006F12AC" w:rsidRDefault="006F12AC" w:rsidP="006F12A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 w:rsidR="00FF2DC5">
        <w:rPr>
          <w:rFonts w:ascii="Arial" w:hAnsi="Arial" w:cs="Arial"/>
          <w:i/>
          <w:iCs/>
          <w:sz w:val="20"/>
          <w:szCs w:val="20"/>
        </w:rPr>
        <w:t>A</w:t>
      </w:r>
      <w:r w:rsidR="00FF2DC5" w:rsidRPr="00FF2DC5">
        <w:rPr>
          <w:rFonts w:ascii="Arial" w:hAnsi="Arial" w:cs="Arial"/>
          <w:i/>
          <w:iCs/>
          <w:sz w:val="20"/>
          <w:szCs w:val="20"/>
        </w:rPr>
        <w:t>pply 3dB relaxation from 2Rx REFSENS for FDD bands 1Rx REFSENS</w:t>
      </w:r>
      <w:r w:rsidRPr="006F12AC">
        <w:rPr>
          <w:rFonts w:ascii="Arial" w:hAnsi="Arial" w:cs="Arial"/>
          <w:i/>
          <w:iCs/>
          <w:sz w:val="20"/>
          <w:szCs w:val="20"/>
        </w:rPr>
        <w:t>.</w:t>
      </w:r>
    </w:p>
    <w:p w14:paraId="2DCDD902" w14:textId="77777777" w:rsidR="006F12AC" w:rsidRPr="00381241" w:rsidRDefault="006F12AC" w:rsidP="002E5016">
      <w:pPr>
        <w:jc w:val="both"/>
        <w:rPr>
          <w:rFonts w:ascii="Arial" w:hAnsi="Arial" w:cs="Arial"/>
          <w:sz w:val="20"/>
          <w:szCs w:val="20"/>
        </w:rPr>
      </w:pPr>
    </w:p>
    <w:p w14:paraId="4909F414" w14:textId="08ADC458" w:rsidR="002B0379" w:rsidRDefault="002B0379" w:rsidP="002B0379">
      <w:pPr>
        <w:pStyle w:val="Heading2"/>
      </w:pPr>
      <w:r>
        <w:t>2.2</w:t>
      </w:r>
      <w:r>
        <w:tab/>
      </w:r>
      <w:r w:rsidR="006F12AC">
        <w:t>REFSENS for HD-FDD</w:t>
      </w:r>
    </w:p>
    <w:p w14:paraId="7E447D5D" w14:textId="77777777" w:rsidR="005C5330" w:rsidRDefault="005C5330" w:rsidP="00DA242F">
      <w:pPr>
        <w:jc w:val="both"/>
        <w:rPr>
          <w:rFonts w:ascii="Arial" w:hAnsi="Arial" w:cs="Arial"/>
        </w:rPr>
      </w:pPr>
    </w:p>
    <w:p w14:paraId="5D83EAD2" w14:textId="06495324" w:rsidR="0006706B" w:rsidRDefault="00F4031C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Though HD-FDD operation can be supported by both duplexer and separate Rx and Tx filter with a T/R switch implementations </w:t>
      </w:r>
      <w:r w:rsidR="00CB32C7">
        <w:rPr>
          <w:rFonts w:ascii="Arial" w:hAnsi="Arial" w:cs="Arial"/>
          <w:sz w:val="20"/>
          <w:szCs w:val="20"/>
        </w:rPr>
        <w:t xml:space="preserve">where </w:t>
      </w:r>
      <w:r>
        <w:rPr>
          <w:rFonts w:ascii="Arial" w:hAnsi="Arial" w:cs="Arial"/>
          <w:sz w:val="20"/>
          <w:szCs w:val="20"/>
        </w:rPr>
        <w:t xml:space="preserve">the former </w:t>
      </w:r>
      <w:r w:rsidR="00CB32C7">
        <w:rPr>
          <w:rFonts w:ascii="Arial" w:hAnsi="Arial" w:cs="Arial"/>
          <w:sz w:val="20"/>
          <w:szCs w:val="20"/>
        </w:rPr>
        <w:t>architecture possesses</w:t>
      </w:r>
      <w:r>
        <w:rPr>
          <w:rFonts w:ascii="Arial" w:hAnsi="Arial" w:cs="Arial"/>
          <w:sz w:val="20"/>
          <w:szCs w:val="20"/>
        </w:rPr>
        <w:t xml:space="preserve"> the merit to explore an FD-FDD </w:t>
      </w:r>
      <w:r w:rsidR="00CB32C7">
        <w:rPr>
          <w:rFonts w:ascii="Arial" w:hAnsi="Arial" w:cs="Arial"/>
          <w:sz w:val="20"/>
          <w:szCs w:val="20"/>
        </w:rPr>
        <w:t xml:space="preserve">and HD-FDD hybrid operation which could benefit the overall UE </w:t>
      </w:r>
      <w:r w:rsidR="009C4ED7">
        <w:rPr>
          <w:rFonts w:ascii="Arial" w:hAnsi="Arial" w:cs="Arial"/>
          <w:sz w:val="20"/>
          <w:szCs w:val="20"/>
        </w:rPr>
        <w:t xml:space="preserve">throughput </w:t>
      </w:r>
      <w:r w:rsidR="00CB32C7">
        <w:rPr>
          <w:rFonts w:ascii="Arial" w:hAnsi="Arial" w:cs="Arial"/>
          <w:sz w:val="20"/>
          <w:szCs w:val="20"/>
        </w:rPr>
        <w:t xml:space="preserve">performance as compared to FD-FDD or HD-FDD standalone mode, </w:t>
      </w:r>
      <w:r w:rsidR="00330C5A">
        <w:rPr>
          <w:rFonts w:ascii="Arial" w:hAnsi="Arial" w:cs="Arial"/>
          <w:sz w:val="20"/>
          <w:szCs w:val="20"/>
        </w:rPr>
        <w:t>the WF agreement [3] had proposed to focus on HD-FDD only mode based on non-duplexer implementatio</w:t>
      </w:r>
      <w:r w:rsidR="0009668A">
        <w:rPr>
          <w:rFonts w:ascii="Arial" w:hAnsi="Arial" w:cs="Arial"/>
          <w:sz w:val="20"/>
          <w:szCs w:val="20"/>
        </w:rPr>
        <w:t>n where it was also</w:t>
      </w:r>
      <w:r w:rsidR="00330C5A">
        <w:rPr>
          <w:rFonts w:ascii="Arial" w:hAnsi="Arial" w:cs="Arial"/>
          <w:sz w:val="20"/>
          <w:szCs w:val="20"/>
        </w:rPr>
        <w:t xml:space="preserve"> agreed that for HD-FDD mode, the </w:t>
      </w:r>
      <w:r w:rsidR="001B362B">
        <w:rPr>
          <w:rFonts w:ascii="Arial" w:hAnsi="Arial" w:cs="Arial"/>
          <w:sz w:val="20"/>
          <w:szCs w:val="20"/>
        </w:rPr>
        <w:t xml:space="preserve">1Rx </w:t>
      </w:r>
      <w:r w:rsidR="0009668A">
        <w:rPr>
          <w:rFonts w:ascii="Arial" w:hAnsi="Arial" w:cs="Arial"/>
          <w:sz w:val="20"/>
          <w:szCs w:val="20"/>
        </w:rPr>
        <w:t xml:space="preserve">REFSENS </w:t>
      </w:r>
      <w:r w:rsidR="00330C5A">
        <w:rPr>
          <w:rFonts w:ascii="Arial" w:hAnsi="Arial" w:cs="Arial"/>
          <w:sz w:val="20"/>
          <w:szCs w:val="20"/>
        </w:rPr>
        <w:t xml:space="preserve">relaxation from NR FDD bands </w:t>
      </w:r>
      <w:r w:rsidR="0009668A">
        <w:rPr>
          <w:rFonts w:ascii="Arial" w:hAnsi="Arial" w:cs="Arial"/>
          <w:sz w:val="20"/>
          <w:szCs w:val="20"/>
        </w:rPr>
        <w:t>2Rx REFSENS should be less than 2.5 dB.</w:t>
      </w:r>
      <w:r w:rsidR="001B362B">
        <w:rPr>
          <w:rFonts w:ascii="Arial" w:hAnsi="Arial" w:cs="Arial"/>
          <w:sz w:val="20"/>
          <w:szCs w:val="20"/>
        </w:rPr>
        <w:t xml:space="preserve"> However, in our view, the 2.5dB relaxation upper limit cannot be justified for all FDD bands and should be reconsidered. </w:t>
      </w:r>
      <w:r w:rsidR="00277D45">
        <w:rPr>
          <w:rFonts w:ascii="Arial" w:hAnsi="Arial" w:cs="Arial"/>
          <w:sz w:val="20"/>
          <w:szCs w:val="20"/>
        </w:rPr>
        <w:t>For 1Rx HD-FDD REFSENS, ou</w:t>
      </w:r>
      <w:r w:rsidR="001D6D49">
        <w:rPr>
          <w:rFonts w:ascii="Arial" w:hAnsi="Arial" w:cs="Arial"/>
          <w:sz w:val="20"/>
          <w:szCs w:val="20"/>
        </w:rPr>
        <w:t>r</w:t>
      </w:r>
      <w:r w:rsidR="00277D45">
        <w:rPr>
          <w:rFonts w:ascii="Arial" w:hAnsi="Arial" w:cs="Arial"/>
          <w:sz w:val="20"/>
          <w:szCs w:val="20"/>
        </w:rPr>
        <w:t xml:space="preserve"> suggestion is to separate the consideration of 1Rx versus 2Rx relaxation from the potential tightening</w:t>
      </w:r>
      <w:r w:rsidR="001D6D49">
        <w:rPr>
          <w:rFonts w:ascii="Arial" w:hAnsi="Arial" w:cs="Arial"/>
          <w:sz w:val="20"/>
          <w:szCs w:val="20"/>
        </w:rPr>
        <w:t xml:space="preserve"> between HD-FDD and FD-FDD.</w:t>
      </w:r>
    </w:p>
    <w:p w14:paraId="777DC732" w14:textId="77777777" w:rsidR="0006706B" w:rsidRDefault="0006706B" w:rsidP="0006706B">
      <w:pPr>
        <w:jc w:val="both"/>
        <w:rPr>
          <w:rFonts w:ascii="Arial" w:hAnsi="Arial" w:cs="Arial"/>
          <w:sz w:val="20"/>
          <w:szCs w:val="20"/>
        </w:rPr>
      </w:pPr>
    </w:p>
    <w:p w14:paraId="27A7A283" w14:textId="14BFB3B6" w:rsidR="00277D45" w:rsidRDefault="0006706B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</w:t>
      </w:r>
      <w:r w:rsidRPr="0006706B">
        <w:rPr>
          <w:rFonts w:ascii="Arial" w:hAnsi="Arial" w:cs="Arial"/>
          <w:i/>
          <w:iCs/>
          <w:sz w:val="20"/>
          <w:szCs w:val="20"/>
        </w:rPr>
        <w:t xml:space="preserve">1Rx HD-FDD REFSENS, </w:t>
      </w:r>
      <w:r>
        <w:rPr>
          <w:rFonts w:ascii="Arial" w:hAnsi="Arial" w:cs="Arial"/>
          <w:i/>
          <w:iCs/>
          <w:sz w:val="20"/>
          <w:szCs w:val="20"/>
        </w:rPr>
        <w:t>it</w:t>
      </w:r>
      <w:r w:rsidRPr="0006706B">
        <w:rPr>
          <w:rFonts w:ascii="Arial" w:hAnsi="Arial" w:cs="Arial"/>
          <w:i/>
          <w:iCs/>
          <w:sz w:val="20"/>
          <w:szCs w:val="20"/>
        </w:rPr>
        <w:t xml:space="preserve"> is</w:t>
      </w:r>
      <w:r>
        <w:rPr>
          <w:rFonts w:ascii="Arial" w:hAnsi="Arial" w:cs="Arial"/>
          <w:i/>
          <w:iCs/>
          <w:sz w:val="20"/>
          <w:szCs w:val="20"/>
        </w:rPr>
        <w:t xml:space="preserve"> proposed</w:t>
      </w:r>
      <w:r w:rsidRPr="0006706B">
        <w:rPr>
          <w:rFonts w:ascii="Arial" w:hAnsi="Arial" w:cs="Arial"/>
          <w:i/>
          <w:iCs/>
          <w:sz w:val="20"/>
          <w:szCs w:val="20"/>
        </w:rPr>
        <w:t xml:space="preserve"> to separate the consideration of 1Rx versus 2Rx relaxation from the potential tightening between HD-FDD and FD-FDD.</w:t>
      </w:r>
      <w:r w:rsidR="00277D45">
        <w:rPr>
          <w:rFonts w:ascii="Arial" w:hAnsi="Arial" w:cs="Arial"/>
          <w:sz w:val="20"/>
          <w:szCs w:val="20"/>
        </w:rPr>
        <w:t xml:space="preserve"> </w:t>
      </w:r>
    </w:p>
    <w:p w14:paraId="1F405037" w14:textId="195E1161" w:rsidR="00277D45" w:rsidRDefault="00277D45" w:rsidP="0006706B">
      <w:pPr>
        <w:jc w:val="both"/>
        <w:rPr>
          <w:rFonts w:ascii="Arial" w:hAnsi="Arial" w:cs="Arial"/>
          <w:sz w:val="20"/>
          <w:szCs w:val="20"/>
        </w:rPr>
      </w:pPr>
    </w:p>
    <w:p w14:paraId="3E1D925C" w14:textId="0665A16D" w:rsidR="00F53FA7" w:rsidRPr="00F53FA7" w:rsidRDefault="0006706B" w:rsidP="001E163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potential REFSENS tightening between HD-FDD and FD-FDD, there are two aspects to be considered, one is the insertion loss difference between the duplexer and single-band filter with T/R switch, the other is the Tx self-interference noise contribution</w:t>
      </w:r>
      <w:r w:rsidR="008905ED">
        <w:rPr>
          <w:rFonts w:ascii="Arial" w:hAnsi="Arial" w:cs="Arial"/>
          <w:sz w:val="20"/>
          <w:szCs w:val="20"/>
        </w:rPr>
        <w:t xml:space="preserve">. To derive the HD-FDD REFSENS requirements, we only need to evaluate the insertion loss difference between HD-FDD and FD-FDD </w:t>
      </w:r>
      <w:r w:rsidR="00356B7D">
        <w:rPr>
          <w:rFonts w:ascii="Arial" w:hAnsi="Arial" w:cs="Arial"/>
          <w:sz w:val="20"/>
          <w:szCs w:val="20"/>
        </w:rPr>
        <w:t xml:space="preserve">front-end filter </w:t>
      </w:r>
      <w:r w:rsidR="008905ED">
        <w:rPr>
          <w:rFonts w:ascii="Arial" w:hAnsi="Arial" w:cs="Arial"/>
          <w:sz w:val="20"/>
          <w:szCs w:val="20"/>
        </w:rPr>
        <w:t>architectures and the apply the difference to 5MHz channel bandwidth REFSENS as the HD-FDD baseline REFSENS since Tx self-interference would not have impact on the 5MHz channel bandwidth as already analyzed in [4].</w:t>
      </w:r>
      <w:r w:rsidR="00D341DC">
        <w:rPr>
          <w:rFonts w:ascii="Arial" w:hAnsi="Arial" w:cs="Arial"/>
          <w:sz w:val="20"/>
          <w:szCs w:val="20"/>
        </w:rPr>
        <w:t xml:space="preserve"> </w:t>
      </w:r>
    </w:p>
    <w:p w14:paraId="7A16144B" w14:textId="77777777" w:rsidR="00D341DC" w:rsidRDefault="00D341DC" w:rsidP="00F53FA7">
      <w:pPr>
        <w:jc w:val="both"/>
        <w:rPr>
          <w:rFonts w:ascii="Arial" w:hAnsi="Arial" w:cs="Arial"/>
          <w:sz w:val="20"/>
          <w:szCs w:val="20"/>
        </w:rPr>
      </w:pPr>
    </w:p>
    <w:p w14:paraId="1401B32E" w14:textId="63E59871" w:rsidR="00F5732A" w:rsidRDefault="00356B7D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the insertion loss difference between HD-FDD and FD-FDD front-end filter architectures, there had been studies during the development of LTE category 0 UE for MTC applications. In [5], the observation </w:t>
      </w:r>
      <w:r w:rsidR="00F5732A">
        <w:rPr>
          <w:rFonts w:ascii="Arial" w:hAnsi="Arial" w:cs="Arial"/>
          <w:sz w:val="20"/>
          <w:szCs w:val="20"/>
        </w:rPr>
        <w:t xml:space="preserve">was that the </w:t>
      </w:r>
      <w:r w:rsidR="00F5732A" w:rsidRPr="00F5732A">
        <w:rPr>
          <w:rFonts w:ascii="Arial" w:hAnsi="Arial" w:cs="Arial"/>
          <w:sz w:val="20"/>
          <w:szCs w:val="20"/>
        </w:rPr>
        <w:t xml:space="preserve">insertion loss </w:t>
      </w:r>
      <w:r w:rsidR="00F5732A">
        <w:rPr>
          <w:rFonts w:ascii="Arial" w:hAnsi="Arial" w:cs="Arial"/>
          <w:sz w:val="20"/>
          <w:szCs w:val="20"/>
        </w:rPr>
        <w:t xml:space="preserve">difference </w:t>
      </w:r>
      <w:r w:rsidR="00F5732A" w:rsidRPr="00F5732A">
        <w:rPr>
          <w:rFonts w:ascii="Arial" w:hAnsi="Arial" w:cs="Arial"/>
          <w:sz w:val="20"/>
          <w:szCs w:val="20"/>
        </w:rPr>
        <w:t>between SAW duplex filters and SAW RF filters for bands 3 and 8 is in the order of 0.5 dB.</w:t>
      </w:r>
    </w:p>
    <w:p w14:paraId="5F94AB35" w14:textId="77777777" w:rsidR="00F5732A" w:rsidRDefault="00F5732A" w:rsidP="00F5732A">
      <w:pPr>
        <w:jc w:val="both"/>
        <w:rPr>
          <w:rFonts w:ascii="Arial" w:hAnsi="Arial" w:cs="Arial"/>
          <w:sz w:val="20"/>
          <w:szCs w:val="20"/>
        </w:rPr>
      </w:pPr>
    </w:p>
    <w:p w14:paraId="48CD7BEC" w14:textId="63FC51EC" w:rsidR="0006706B" w:rsidRPr="00F5732A" w:rsidRDefault="00F5732A" w:rsidP="0001673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5732A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F5732A">
        <w:rPr>
          <w:rFonts w:ascii="Arial" w:hAnsi="Arial" w:cs="Arial"/>
          <w:i/>
          <w:iCs/>
          <w:sz w:val="20"/>
          <w:szCs w:val="20"/>
        </w:rPr>
        <w:t xml:space="preserve">: The insertion loss difference between SAW duplex filters and SAW RF filters for bands 3 and 8 is in the order of 0.5 dB [5]. </w:t>
      </w:r>
      <w:r w:rsidR="00356B7D" w:rsidRPr="00F5732A">
        <w:rPr>
          <w:rFonts w:ascii="Arial" w:hAnsi="Arial" w:cs="Arial"/>
          <w:i/>
          <w:iCs/>
          <w:sz w:val="20"/>
          <w:szCs w:val="20"/>
        </w:rPr>
        <w:t xml:space="preserve">  </w:t>
      </w:r>
      <w:r w:rsidR="008905ED" w:rsidRPr="00F5732A">
        <w:rPr>
          <w:rFonts w:ascii="Arial" w:hAnsi="Arial" w:cs="Arial"/>
          <w:i/>
          <w:iCs/>
          <w:sz w:val="20"/>
          <w:szCs w:val="20"/>
        </w:rPr>
        <w:t xml:space="preserve">   </w:t>
      </w:r>
      <w:r w:rsidR="0006706B" w:rsidRPr="00F5732A">
        <w:rPr>
          <w:rFonts w:ascii="Arial" w:hAnsi="Arial" w:cs="Arial"/>
          <w:i/>
          <w:iCs/>
          <w:sz w:val="20"/>
          <w:szCs w:val="20"/>
        </w:rPr>
        <w:t xml:space="preserve">  </w:t>
      </w:r>
    </w:p>
    <w:p w14:paraId="6408428B" w14:textId="61DFBAE6" w:rsidR="00277D45" w:rsidRDefault="00277D45" w:rsidP="00F5732A">
      <w:pPr>
        <w:jc w:val="both"/>
        <w:rPr>
          <w:rFonts w:ascii="Arial" w:hAnsi="Arial" w:cs="Arial"/>
          <w:sz w:val="20"/>
          <w:szCs w:val="20"/>
        </w:rPr>
      </w:pPr>
    </w:p>
    <w:p w14:paraId="5ADAAE37" w14:textId="18270C93" w:rsidR="006B600D" w:rsidRDefault="00F5732A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Though the REFSENS tightening for LTE category 0 UE under HD-FDD was eventually specified as 0.8 dB for most of the FDD bands [6], in our view, the </w:t>
      </w:r>
      <w:r w:rsidR="009D7941">
        <w:rPr>
          <w:rFonts w:ascii="Arial" w:hAnsi="Arial" w:cs="Arial"/>
          <w:sz w:val="20"/>
          <w:szCs w:val="20"/>
        </w:rPr>
        <w:t xml:space="preserve">0.8dB </w:t>
      </w:r>
      <w:r>
        <w:rPr>
          <w:rFonts w:ascii="Arial" w:hAnsi="Arial" w:cs="Arial"/>
          <w:sz w:val="20"/>
          <w:szCs w:val="20"/>
        </w:rPr>
        <w:t>number cannot be justified for all FDD bands, especially for those bands with REFSENS already close to TDD bands, such as Band 1</w:t>
      </w:r>
      <w:r w:rsidR="009D7941">
        <w:rPr>
          <w:rFonts w:ascii="Arial" w:hAnsi="Arial" w:cs="Arial"/>
          <w:sz w:val="20"/>
          <w:szCs w:val="20"/>
        </w:rPr>
        <w:t xml:space="preserve"> and Band 18</w:t>
      </w:r>
      <w:r>
        <w:rPr>
          <w:rFonts w:ascii="Arial" w:hAnsi="Arial" w:cs="Arial"/>
          <w:sz w:val="20"/>
          <w:szCs w:val="20"/>
        </w:rPr>
        <w:t>.</w:t>
      </w:r>
      <w:r w:rsidR="00F53FA7">
        <w:rPr>
          <w:rFonts w:ascii="Arial" w:hAnsi="Arial" w:cs="Arial"/>
          <w:sz w:val="20"/>
          <w:szCs w:val="20"/>
        </w:rPr>
        <w:t xml:space="preserve"> To avoid </w:t>
      </w:r>
      <w:r w:rsidR="006B600D">
        <w:rPr>
          <w:rFonts w:ascii="Arial" w:hAnsi="Arial" w:cs="Arial"/>
          <w:sz w:val="20"/>
          <w:szCs w:val="20"/>
        </w:rPr>
        <w:t>UE production yield impact from REFSENS tightening for those bands with REFSENS close to TDD bands, we propose the tightening as summarized in the following table.</w:t>
      </w:r>
    </w:p>
    <w:p w14:paraId="30A6FD96" w14:textId="77777777" w:rsidR="006B600D" w:rsidRDefault="006B600D" w:rsidP="001E163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610"/>
        <w:gridCol w:w="3600"/>
      </w:tblGrid>
      <w:tr w:rsidR="006B600D" w14:paraId="27605112" w14:textId="77777777" w:rsidTr="009D2833">
        <w:trPr>
          <w:trHeight w:val="288"/>
          <w:jc w:val="center"/>
        </w:trPr>
        <w:tc>
          <w:tcPr>
            <w:tcW w:w="2425" w:type="dxa"/>
            <w:vAlign w:val="center"/>
          </w:tcPr>
          <w:p w14:paraId="1E49C062" w14:textId="405D435F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FD-FDD 5MHz REFSENS</w:t>
            </w:r>
          </w:p>
        </w:tc>
        <w:tc>
          <w:tcPr>
            <w:tcW w:w="2610" w:type="dxa"/>
            <w:vAlign w:val="center"/>
          </w:tcPr>
          <w:p w14:paraId="0E662E65" w14:textId="2F668511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HD-FDD REFSENS Tightening</w:t>
            </w:r>
          </w:p>
        </w:tc>
        <w:tc>
          <w:tcPr>
            <w:tcW w:w="3600" w:type="dxa"/>
            <w:vAlign w:val="center"/>
          </w:tcPr>
          <w:p w14:paraId="010E946A" w14:textId="0103281A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Bands</w:t>
            </w:r>
          </w:p>
        </w:tc>
      </w:tr>
      <w:tr w:rsidR="006B600D" w14:paraId="72268ABC" w14:textId="77777777" w:rsidTr="009D2833">
        <w:trPr>
          <w:trHeight w:val="288"/>
          <w:jc w:val="center"/>
        </w:trPr>
        <w:tc>
          <w:tcPr>
            <w:tcW w:w="2425" w:type="dxa"/>
            <w:vAlign w:val="center"/>
          </w:tcPr>
          <w:p w14:paraId="3512D99C" w14:textId="5DE86976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≤</w:t>
            </w:r>
            <w:r w:rsidR="006B600D"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-99 dBm</w:t>
            </w:r>
          </w:p>
        </w:tc>
        <w:tc>
          <w:tcPr>
            <w:tcW w:w="2610" w:type="dxa"/>
            <w:vAlign w:val="center"/>
          </w:tcPr>
          <w:p w14:paraId="2F33123F" w14:textId="29111FFA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 dB</w:t>
            </w:r>
          </w:p>
        </w:tc>
        <w:tc>
          <w:tcPr>
            <w:tcW w:w="3600" w:type="dxa"/>
            <w:vAlign w:val="center"/>
          </w:tcPr>
          <w:p w14:paraId="554FD18A" w14:textId="247575A9" w:rsidR="006B600D" w:rsidRPr="006D68DF" w:rsidRDefault="009D2833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n1, n18, n24, n30, n65, n66, n70, n74</w:t>
            </w:r>
          </w:p>
        </w:tc>
      </w:tr>
      <w:tr w:rsidR="006B600D" w14:paraId="5ED50D5B" w14:textId="77777777" w:rsidTr="009D2833">
        <w:trPr>
          <w:trHeight w:val="288"/>
          <w:jc w:val="center"/>
        </w:trPr>
        <w:tc>
          <w:tcPr>
            <w:tcW w:w="2425" w:type="dxa"/>
            <w:vAlign w:val="center"/>
          </w:tcPr>
          <w:p w14:paraId="4BA55086" w14:textId="30193F86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&gt; -99 dBm and </w:t>
            </w:r>
            <w:r w:rsidR="006D68DF" w:rsidRPr="006D68DF">
              <w:rPr>
                <w:rFonts w:asciiTheme="minorHAnsi" w:hAnsiTheme="minorHAnsi" w:cstheme="minorHAnsi"/>
                <w:sz w:val="20"/>
                <w:szCs w:val="20"/>
              </w:rPr>
              <w:t>≤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-98 dBm</w:t>
            </w:r>
          </w:p>
        </w:tc>
        <w:tc>
          <w:tcPr>
            <w:tcW w:w="2610" w:type="dxa"/>
            <w:vAlign w:val="center"/>
          </w:tcPr>
          <w:p w14:paraId="200EF2D5" w14:textId="3B39A8C6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0.5 dB</w:t>
            </w:r>
          </w:p>
        </w:tc>
        <w:tc>
          <w:tcPr>
            <w:tcW w:w="3600" w:type="dxa"/>
            <w:vAlign w:val="center"/>
          </w:tcPr>
          <w:p w14:paraId="78869A29" w14:textId="1FC1FEAC" w:rsidR="006B600D" w:rsidRPr="006D68DF" w:rsidRDefault="009D2833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n2, n5, n7, n28, </w:t>
            </w:r>
          </w:p>
        </w:tc>
      </w:tr>
      <w:tr w:rsidR="006B600D" w14:paraId="578DE4EE" w14:textId="77777777" w:rsidTr="009D2833">
        <w:trPr>
          <w:trHeight w:val="288"/>
          <w:jc w:val="center"/>
        </w:trPr>
        <w:tc>
          <w:tcPr>
            <w:tcW w:w="2425" w:type="dxa"/>
            <w:vAlign w:val="center"/>
          </w:tcPr>
          <w:p w14:paraId="227DEED6" w14:textId="59DC1B75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-98 dBm</w:t>
            </w:r>
          </w:p>
        </w:tc>
        <w:tc>
          <w:tcPr>
            <w:tcW w:w="2610" w:type="dxa"/>
            <w:vAlign w:val="center"/>
          </w:tcPr>
          <w:p w14:paraId="544051C5" w14:textId="76D90C05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0.8 dB</w:t>
            </w:r>
          </w:p>
        </w:tc>
        <w:tc>
          <w:tcPr>
            <w:tcW w:w="3600" w:type="dxa"/>
            <w:vAlign w:val="center"/>
          </w:tcPr>
          <w:p w14:paraId="428DDE17" w14:textId="42BF0DAF" w:rsidR="006B600D" w:rsidRPr="006D68DF" w:rsidRDefault="009D2833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n3, n8, n12, n13, n14, n20, n25, n26, n71</w:t>
            </w:r>
          </w:p>
        </w:tc>
      </w:tr>
    </w:tbl>
    <w:p w14:paraId="5F120689" w14:textId="358D1331" w:rsidR="00F5732A" w:rsidRDefault="00F5732A" w:rsidP="009D2833">
      <w:pPr>
        <w:jc w:val="both"/>
        <w:rPr>
          <w:rFonts w:ascii="Arial" w:hAnsi="Arial" w:cs="Arial"/>
          <w:sz w:val="20"/>
          <w:szCs w:val="20"/>
        </w:rPr>
      </w:pPr>
    </w:p>
    <w:p w14:paraId="3E9FD326" w14:textId="46074E2A" w:rsidR="006F12AC" w:rsidRDefault="009D2833" w:rsidP="001E163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2-1 </w:t>
      </w:r>
      <w:r>
        <w:rPr>
          <w:rFonts w:ascii="Arial" w:hAnsi="Arial" w:cs="Arial"/>
          <w:b/>
          <w:sz w:val="20"/>
          <w:szCs w:val="20"/>
        </w:rPr>
        <w:t>Proposed HD-FDD 5MHz REFSENS tightening for different NR bands</w:t>
      </w:r>
      <w:r w:rsidR="001B362B">
        <w:rPr>
          <w:rFonts w:ascii="Arial" w:hAnsi="Arial" w:cs="Arial"/>
          <w:sz w:val="20"/>
          <w:szCs w:val="20"/>
        </w:rPr>
        <w:t xml:space="preserve"> </w:t>
      </w:r>
      <w:r w:rsidR="0009668A">
        <w:rPr>
          <w:rFonts w:ascii="Arial" w:hAnsi="Arial" w:cs="Arial"/>
          <w:sz w:val="20"/>
          <w:szCs w:val="20"/>
        </w:rPr>
        <w:t xml:space="preserve">   </w:t>
      </w:r>
      <w:r w:rsidR="00330C5A">
        <w:rPr>
          <w:rFonts w:ascii="Arial" w:hAnsi="Arial" w:cs="Arial"/>
          <w:sz w:val="20"/>
          <w:szCs w:val="20"/>
        </w:rPr>
        <w:t xml:space="preserve">  </w:t>
      </w:r>
      <w:r w:rsidR="0009668A">
        <w:rPr>
          <w:rFonts w:ascii="Arial" w:hAnsi="Arial" w:cs="Arial"/>
          <w:sz w:val="20"/>
          <w:szCs w:val="20"/>
        </w:rPr>
        <w:t xml:space="preserve"> </w:t>
      </w:r>
      <w:r w:rsidR="00330C5A">
        <w:rPr>
          <w:rFonts w:ascii="Arial" w:hAnsi="Arial" w:cs="Arial"/>
          <w:sz w:val="20"/>
          <w:szCs w:val="20"/>
        </w:rPr>
        <w:t xml:space="preserve"> </w:t>
      </w:r>
    </w:p>
    <w:p w14:paraId="7658F9AC" w14:textId="006F82E9" w:rsidR="00482BD4" w:rsidRPr="006F12AC" w:rsidRDefault="006F12AC" w:rsidP="0001673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Proposal </w:t>
      </w:r>
      <w:r w:rsidR="001E163B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 w:rsidR="009D2833">
        <w:rPr>
          <w:rFonts w:ascii="Arial" w:hAnsi="Arial" w:cs="Arial"/>
          <w:i/>
          <w:iCs/>
          <w:sz w:val="20"/>
          <w:szCs w:val="20"/>
        </w:rPr>
        <w:t>The HD-FDD 5MHz REFSENS tightening from FD-FDD is proposed as in Table 2-1</w:t>
      </w:r>
      <w:r w:rsidR="00460104">
        <w:rPr>
          <w:rFonts w:ascii="Arial" w:hAnsi="Arial" w:cs="Arial"/>
          <w:i/>
          <w:iCs/>
          <w:sz w:val="20"/>
          <w:szCs w:val="20"/>
        </w:rPr>
        <w:t>.</w:t>
      </w:r>
      <w:r w:rsidR="009D2833">
        <w:rPr>
          <w:rFonts w:ascii="Arial" w:hAnsi="Arial" w:cs="Arial"/>
          <w:i/>
          <w:iCs/>
          <w:sz w:val="20"/>
          <w:szCs w:val="20"/>
        </w:rPr>
        <w:t xml:space="preserve"> 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4A1FFBA2" w14:textId="6B2380E9" w:rsidR="00F16BCD" w:rsidRDefault="00F16BCD" w:rsidP="001E163B">
      <w:pPr>
        <w:jc w:val="both"/>
        <w:rPr>
          <w:rFonts w:ascii="Arial" w:hAnsi="Arial" w:cs="Arial"/>
          <w:sz w:val="20"/>
          <w:szCs w:val="20"/>
        </w:rPr>
      </w:pPr>
    </w:p>
    <w:p w14:paraId="5D9E44D9" w14:textId="7DFC7B7B" w:rsidR="00722211" w:rsidRDefault="00722211" w:rsidP="00722211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Since under half-duplex operation, the REFSENS is not affected by UL transmission, therefore, the REFSENS for channel BW wider than 5 MHz can simply be calculated by REFSENS(5MHz) + 10log</w:t>
      </w:r>
      <w:r w:rsidRPr="00722211">
        <w:rPr>
          <w:rFonts w:ascii="Arial" w:hAnsi="Arial" w:cs="Arial"/>
          <w:sz w:val="20"/>
          <w:szCs w:val="20"/>
          <w:vertAlign w:val="subscript"/>
        </w:rPr>
        <w:t>10</w:t>
      </w:r>
      <w:r>
        <w:rPr>
          <w:rFonts w:ascii="Arial" w:hAnsi="Arial" w:cs="Arial"/>
          <w:sz w:val="20"/>
          <w:szCs w:val="20"/>
        </w:rPr>
        <w:t>(n x N</w:t>
      </w:r>
      <w:r w:rsidRPr="00722211">
        <w:rPr>
          <w:rFonts w:ascii="Arial" w:hAnsi="Arial" w:cs="Arial"/>
          <w:sz w:val="20"/>
          <w:szCs w:val="20"/>
          <w:vertAlign w:val="subscript"/>
        </w:rPr>
        <w:t>RB</w:t>
      </w:r>
      <w:r>
        <w:rPr>
          <w:rFonts w:ascii="Arial" w:hAnsi="Arial" w:cs="Arial"/>
          <w:sz w:val="20"/>
          <w:szCs w:val="20"/>
        </w:rPr>
        <w:t>/25), where N</w:t>
      </w:r>
      <w:r w:rsidRPr="00722211">
        <w:rPr>
          <w:rFonts w:ascii="Arial" w:hAnsi="Arial" w:cs="Arial"/>
          <w:sz w:val="20"/>
          <w:szCs w:val="20"/>
          <w:vertAlign w:val="subscript"/>
        </w:rPr>
        <w:t>RB</w:t>
      </w:r>
      <w:r>
        <w:rPr>
          <w:rFonts w:ascii="Arial" w:hAnsi="Arial" w:cs="Arial"/>
          <w:sz w:val="20"/>
          <w:szCs w:val="20"/>
        </w:rPr>
        <w:t xml:space="preserve"> is the maximum transmission bandwidth configuration with n=1 for 15kHz SCS and n=2 for 30kHz SCS. On the other hand, for half-duplex operation, there is no need to impose UL RB number restriction. Therefore, full allocation is proposed as the UL configuration for HD-FDD REFSENS requirements.</w:t>
      </w:r>
    </w:p>
    <w:p w14:paraId="6B39F03C" w14:textId="77777777" w:rsidR="001E163B" w:rsidRPr="001E163B" w:rsidRDefault="001E163B" w:rsidP="001E163B">
      <w:pPr>
        <w:jc w:val="both"/>
        <w:rPr>
          <w:rFonts w:ascii="Arial" w:hAnsi="Arial" w:cs="Arial"/>
          <w:sz w:val="20"/>
          <w:szCs w:val="20"/>
        </w:rPr>
      </w:pPr>
    </w:p>
    <w:p w14:paraId="10F41246" w14:textId="75F8F773" w:rsidR="00F16BCD" w:rsidRDefault="002E5016" w:rsidP="00F16B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 4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 w:rsidR="00722211">
        <w:rPr>
          <w:rFonts w:ascii="Arial" w:hAnsi="Arial" w:cs="Arial"/>
          <w:i/>
          <w:iCs/>
          <w:sz w:val="20"/>
          <w:szCs w:val="20"/>
        </w:rPr>
        <w:t xml:space="preserve">HD-FDD REFSENS for 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channel BW wider than 5 MHz can be calculated by REFSENS(5MHz) + 10log</w:t>
      </w:r>
      <w:r w:rsidR="00722211" w:rsidRPr="0072221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(</w:t>
      </w:r>
      <w:r w:rsidR="00722211">
        <w:rPr>
          <w:rFonts w:ascii="Arial" w:hAnsi="Arial" w:cs="Arial"/>
          <w:i/>
          <w:iCs/>
          <w:sz w:val="20"/>
          <w:szCs w:val="20"/>
        </w:rPr>
        <w:t xml:space="preserve">n x 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N</w:t>
      </w:r>
      <w:r w:rsidR="00722211"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/</w:t>
      </w:r>
      <w:r w:rsidR="00722211">
        <w:rPr>
          <w:rFonts w:ascii="Arial" w:hAnsi="Arial" w:cs="Arial"/>
          <w:i/>
          <w:iCs/>
          <w:sz w:val="20"/>
          <w:szCs w:val="20"/>
        </w:rPr>
        <w:t>25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), where N</w:t>
      </w:r>
      <w:r w:rsidR="00722211"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 xml:space="preserve"> is the maximum transmission bandwidth configuration</w:t>
      </w:r>
      <w:r w:rsidR="00722211">
        <w:rPr>
          <w:rFonts w:ascii="Arial" w:hAnsi="Arial" w:cs="Arial"/>
          <w:i/>
          <w:iCs/>
          <w:sz w:val="20"/>
          <w:szCs w:val="20"/>
        </w:rPr>
        <w:t xml:space="preserve"> with </w:t>
      </w:r>
      <w:r w:rsidR="00722211" w:rsidRPr="00722211">
        <w:rPr>
          <w:rFonts w:ascii="Arial" w:hAnsi="Arial" w:cs="Arial"/>
          <w:i/>
          <w:iCs/>
          <w:sz w:val="20"/>
          <w:szCs w:val="20"/>
        </w:rPr>
        <w:t>n=1 for 15kHz SCS and n=2 for 30kHz SCS.</w:t>
      </w:r>
    </w:p>
    <w:p w14:paraId="50F01E7A" w14:textId="26CE1A12" w:rsidR="00722211" w:rsidRPr="00722211" w:rsidRDefault="00722211" w:rsidP="00722211">
      <w:pPr>
        <w:jc w:val="both"/>
        <w:rPr>
          <w:rFonts w:ascii="Arial" w:hAnsi="Arial" w:cs="Arial"/>
          <w:sz w:val="20"/>
          <w:szCs w:val="20"/>
        </w:rPr>
      </w:pPr>
    </w:p>
    <w:p w14:paraId="4BCADFA8" w14:textId="61FCC178" w:rsidR="00722211" w:rsidRPr="002E5016" w:rsidRDefault="00722211" w:rsidP="00F16B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>
        <w:rPr>
          <w:rFonts w:ascii="Arial" w:hAnsi="Arial" w:cs="Arial"/>
          <w:i/>
          <w:iCs/>
          <w:sz w:val="20"/>
          <w:szCs w:val="20"/>
        </w:rPr>
        <w:t>: UL configuration for HD-FDD REFSENS requirements is specified with full allocation.</w:t>
      </w:r>
    </w:p>
    <w:p w14:paraId="4A0B0937" w14:textId="77777777" w:rsidR="00722211" w:rsidRPr="00460104" w:rsidRDefault="00722211" w:rsidP="00460104">
      <w:pPr>
        <w:rPr>
          <w:rFonts w:ascii="Arial" w:hAnsi="Arial" w:cs="Arial"/>
          <w:sz w:val="20"/>
          <w:szCs w:val="20"/>
        </w:rPr>
      </w:pP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387D8CCA" w14:textId="764EB68E" w:rsidR="00B31A84" w:rsidRDefault="00722211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share our views on how 1Rx and HD-FDD REFSENS requirements can be defined for FR1 RedCap UE based on the existing NR FR1 REFSENS requirements defined for 2Rx.</w:t>
      </w:r>
    </w:p>
    <w:p w14:paraId="4DADB4F9" w14:textId="1C049A49" w:rsidR="002E5016" w:rsidRDefault="002E5016" w:rsidP="00B31A84">
      <w:pPr>
        <w:jc w:val="both"/>
        <w:rPr>
          <w:rFonts w:ascii="Arial" w:hAnsi="Arial" w:cs="Arial"/>
          <w:sz w:val="20"/>
          <w:szCs w:val="20"/>
        </w:rPr>
      </w:pPr>
    </w:p>
    <w:p w14:paraId="13B8C158" w14:textId="02381E12" w:rsidR="00460104" w:rsidRDefault="00460104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F2DC5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FF2DC5">
        <w:rPr>
          <w:rFonts w:ascii="Arial" w:hAnsi="Arial" w:cs="Arial"/>
          <w:i/>
          <w:iCs/>
          <w:sz w:val="20"/>
          <w:szCs w:val="20"/>
        </w:rPr>
        <w:t>: REFSENS degradation from 2Rx to 1Rx for FDD bands is expected to be worse than that for TDD bands.</w:t>
      </w:r>
    </w:p>
    <w:p w14:paraId="3DE64D84" w14:textId="4738848A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p w14:paraId="5E418CD4" w14:textId="13A8FE16" w:rsidR="00460104" w:rsidRDefault="00460104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5732A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F5732A">
        <w:rPr>
          <w:rFonts w:ascii="Arial" w:hAnsi="Arial" w:cs="Arial"/>
          <w:i/>
          <w:iCs/>
          <w:sz w:val="20"/>
          <w:szCs w:val="20"/>
        </w:rPr>
        <w:t>: The insertion loss difference between SAW duplex filters and SAW RF filters for bands 3 and 8 is in the order of 0.5 dB [5].</w:t>
      </w:r>
    </w:p>
    <w:p w14:paraId="55284458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p w14:paraId="779FB696" w14:textId="1489442B" w:rsidR="002E5016" w:rsidRDefault="00722211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 w:rsidR="00460104" w:rsidRPr="00460104">
        <w:rPr>
          <w:rFonts w:ascii="Arial" w:hAnsi="Arial" w:cs="Arial"/>
          <w:i/>
          <w:iCs/>
          <w:sz w:val="20"/>
          <w:szCs w:val="20"/>
        </w:rPr>
        <w:t>Apply 3dB relaxation from 2Rx REFSENS for FDD bands 1Rx REFSENS</w:t>
      </w:r>
      <w:r w:rsidRPr="006F12AC">
        <w:rPr>
          <w:rFonts w:ascii="Arial" w:hAnsi="Arial" w:cs="Arial"/>
          <w:i/>
          <w:iCs/>
          <w:sz w:val="20"/>
          <w:szCs w:val="20"/>
        </w:rPr>
        <w:t>.</w:t>
      </w:r>
    </w:p>
    <w:p w14:paraId="7DF537B1" w14:textId="43666DB9" w:rsidR="002E5016" w:rsidRPr="002E5016" w:rsidRDefault="002E5016" w:rsidP="002E5016">
      <w:pPr>
        <w:jc w:val="both"/>
        <w:rPr>
          <w:rFonts w:ascii="Arial" w:hAnsi="Arial" w:cs="Arial"/>
          <w:sz w:val="20"/>
          <w:szCs w:val="20"/>
        </w:rPr>
      </w:pPr>
    </w:p>
    <w:p w14:paraId="4B8C25C0" w14:textId="567277EC" w:rsidR="002E5016" w:rsidRDefault="00722211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 w:rsidR="00460104" w:rsidRPr="00460104">
        <w:rPr>
          <w:rFonts w:ascii="Arial" w:hAnsi="Arial" w:cs="Arial"/>
          <w:i/>
          <w:iCs/>
          <w:sz w:val="20"/>
          <w:szCs w:val="20"/>
        </w:rPr>
        <w:t>For 1Rx HD-FDD REFSENS, it is proposed to separate the consideration of 1Rx versus 2Rx relaxation from the potential tightening between HD-FDD and FD-FDD</w:t>
      </w:r>
      <w:r w:rsidRPr="006F12AC">
        <w:rPr>
          <w:rFonts w:ascii="Arial" w:hAnsi="Arial" w:cs="Arial"/>
          <w:i/>
          <w:iCs/>
          <w:sz w:val="20"/>
          <w:szCs w:val="20"/>
        </w:rPr>
        <w:t>.</w:t>
      </w:r>
    </w:p>
    <w:p w14:paraId="63D82979" w14:textId="76BBE789" w:rsidR="002E5016" w:rsidRPr="002E5016" w:rsidRDefault="002E5016" w:rsidP="00B31A84">
      <w:pPr>
        <w:jc w:val="both"/>
        <w:rPr>
          <w:rFonts w:ascii="Arial" w:hAnsi="Arial" w:cs="Arial"/>
          <w:sz w:val="20"/>
          <w:szCs w:val="20"/>
        </w:rPr>
      </w:pPr>
    </w:p>
    <w:p w14:paraId="43AD6FB6" w14:textId="28ADE96A" w:rsidR="002E5016" w:rsidRDefault="00722211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722211">
        <w:rPr>
          <w:rFonts w:ascii="Arial" w:hAnsi="Arial" w:cs="Arial"/>
          <w:i/>
          <w:iCs/>
          <w:sz w:val="20"/>
          <w:szCs w:val="20"/>
        </w:rPr>
        <w:t xml:space="preserve">: </w:t>
      </w:r>
      <w:r w:rsidR="00460104" w:rsidRPr="00460104">
        <w:rPr>
          <w:rFonts w:ascii="Arial" w:hAnsi="Arial" w:cs="Arial"/>
          <w:i/>
          <w:iCs/>
          <w:sz w:val="20"/>
          <w:szCs w:val="20"/>
        </w:rPr>
        <w:t xml:space="preserve">The HD-FDD 5MHz REFSENS tightening from FD-FDD is proposed as in </w:t>
      </w:r>
      <w:r w:rsidR="00460104">
        <w:rPr>
          <w:rFonts w:ascii="Arial" w:hAnsi="Arial" w:cs="Arial"/>
          <w:i/>
          <w:iCs/>
          <w:sz w:val="20"/>
          <w:szCs w:val="20"/>
        </w:rPr>
        <w:t>the table below.</w:t>
      </w:r>
    </w:p>
    <w:p w14:paraId="32E0483F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610"/>
        <w:gridCol w:w="3600"/>
      </w:tblGrid>
      <w:tr w:rsidR="00460104" w14:paraId="73EB01F0" w14:textId="77777777" w:rsidTr="00933AA0">
        <w:trPr>
          <w:trHeight w:val="288"/>
          <w:jc w:val="center"/>
        </w:trPr>
        <w:tc>
          <w:tcPr>
            <w:tcW w:w="2425" w:type="dxa"/>
            <w:vAlign w:val="center"/>
          </w:tcPr>
          <w:p w14:paraId="3C415D55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FD-FDD 5MHz REFSENS</w:t>
            </w:r>
          </w:p>
        </w:tc>
        <w:tc>
          <w:tcPr>
            <w:tcW w:w="2610" w:type="dxa"/>
            <w:vAlign w:val="center"/>
          </w:tcPr>
          <w:p w14:paraId="32A64A11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HD-FDD REFSENS Tightening</w:t>
            </w:r>
          </w:p>
        </w:tc>
        <w:tc>
          <w:tcPr>
            <w:tcW w:w="3600" w:type="dxa"/>
            <w:vAlign w:val="center"/>
          </w:tcPr>
          <w:p w14:paraId="30742CE4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Bands</w:t>
            </w:r>
          </w:p>
        </w:tc>
      </w:tr>
      <w:tr w:rsidR="00460104" w14:paraId="22495E79" w14:textId="77777777" w:rsidTr="00933AA0">
        <w:trPr>
          <w:trHeight w:val="288"/>
          <w:jc w:val="center"/>
        </w:trPr>
        <w:tc>
          <w:tcPr>
            <w:tcW w:w="2425" w:type="dxa"/>
            <w:vAlign w:val="center"/>
          </w:tcPr>
          <w:p w14:paraId="19B64F99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≤ -99 dBm</w:t>
            </w:r>
          </w:p>
        </w:tc>
        <w:tc>
          <w:tcPr>
            <w:tcW w:w="2610" w:type="dxa"/>
            <w:vAlign w:val="center"/>
          </w:tcPr>
          <w:p w14:paraId="02185A5B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 dB</w:t>
            </w:r>
          </w:p>
        </w:tc>
        <w:tc>
          <w:tcPr>
            <w:tcW w:w="3600" w:type="dxa"/>
            <w:vAlign w:val="center"/>
          </w:tcPr>
          <w:p w14:paraId="7B4F0A41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n1, n18, n24, n30, n65, n66, n70, n74</w:t>
            </w:r>
          </w:p>
        </w:tc>
      </w:tr>
      <w:tr w:rsidR="00460104" w14:paraId="1BA368AE" w14:textId="77777777" w:rsidTr="00933AA0">
        <w:trPr>
          <w:trHeight w:val="288"/>
          <w:jc w:val="center"/>
        </w:trPr>
        <w:tc>
          <w:tcPr>
            <w:tcW w:w="2425" w:type="dxa"/>
            <w:vAlign w:val="center"/>
          </w:tcPr>
          <w:p w14:paraId="73B9FFED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-99 dBm and ≤ -98 dBm</w:t>
            </w:r>
          </w:p>
        </w:tc>
        <w:tc>
          <w:tcPr>
            <w:tcW w:w="2610" w:type="dxa"/>
            <w:vAlign w:val="center"/>
          </w:tcPr>
          <w:p w14:paraId="419C1B3D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0.5 dB</w:t>
            </w:r>
          </w:p>
        </w:tc>
        <w:tc>
          <w:tcPr>
            <w:tcW w:w="3600" w:type="dxa"/>
            <w:vAlign w:val="center"/>
          </w:tcPr>
          <w:p w14:paraId="1CCDBB9E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n2, n5, n7, n28, </w:t>
            </w:r>
          </w:p>
        </w:tc>
      </w:tr>
      <w:tr w:rsidR="00460104" w14:paraId="63C21BB5" w14:textId="77777777" w:rsidTr="00933AA0">
        <w:trPr>
          <w:trHeight w:val="288"/>
          <w:jc w:val="center"/>
        </w:trPr>
        <w:tc>
          <w:tcPr>
            <w:tcW w:w="2425" w:type="dxa"/>
            <w:vAlign w:val="center"/>
          </w:tcPr>
          <w:p w14:paraId="66F38B3D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-98 dBm</w:t>
            </w:r>
          </w:p>
        </w:tc>
        <w:tc>
          <w:tcPr>
            <w:tcW w:w="2610" w:type="dxa"/>
            <w:vAlign w:val="center"/>
          </w:tcPr>
          <w:p w14:paraId="28318D8F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0.8 dB</w:t>
            </w:r>
          </w:p>
        </w:tc>
        <w:tc>
          <w:tcPr>
            <w:tcW w:w="3600" w:type="dxa"/>
            <w:vAlign w:val="center"/>
          </w:tcPr>
          <w:p w14:paraId="10107E18" w14:textId="77777777" w:rsidR="00460104" w:rsidRPr="006D68DF" w:rsidRDefault="00460104" w:rsidP="00933A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n3, n8, n12, n13, n14, n20, n25, n26, n71</w:t>
            </w:r>
          </w:p>
        </w:tc>
      </w:tr>
    </w:tbl>
    <w:p w14:paraId="21AE7825" w14:textId="6FA35F53" w:rsidR="002E5016" w:rsidRDefault="002E5016" w:rsidP="00B31A84">
      <w:pPr>
        <w:jc w:val="both"/>
        <w:rPr>
          <w:rFonts w:ascii="Arial" w:hAnsi="Arial" w:cs="Arial"/>
          <w:sz w:val="20"/>
          <w:szCs w:val="20"/>
        </w:rPr>
      </w:pPr>
    </w:p>
    <w:p w14:paraId="64124D70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p w14:paraId="698CD48F" w14:textId="443FF121" w:rsidR="002E5016" w:rsidRDefault="00722211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4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HD-FDD REFSENS for </w:t>
      </w:r>
      <w:r w:rsidRPr="00722211">
        <w:rPr>
          <w:rFonts w:ascii="Arial" w:hAnsi="Arial" w:cs="Arial"/>
          <w:i/>
          <w:iCs/>
          <w:sz w:val="20"/>
          <w:szCs w:val="20"/>
        </w:rPr>
        <w:t>channel BW wider than 5 MHz can be calculated by REFSENS(5MHz) + 10log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Pr="00722211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 xml:space="preserve">n x </w:t>
      </w:r>
      <w:r w:rsidRPr="00722211">
        <w:rPr>
          <w:rFonts w:ascii="Arial" w:hAnsi="Arial" w:cs="Arial"/>
          <w:i/>
          <w:iCs/>
          <w:sz w:val="20"/>
          <w:szCs w:val="20"/>
        </w:rPr>
        <w:t>N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Pr="00722211">
        <w:rPr>
          <w:rFonts w:ascii="Arial" w:hAnsi="Arial" w:cs="Arial"/>
          <w:i/>
          <w:iCs/>
          <w:sz w:val="20"/>
          <w:szCs w:val="20"/>
        </w:rPr>
        <w:t>/</w:t>
      </w:r>
      <w:r>
        <w:rPr>
          <w:rFonts w:ascii="Arial" w:hAnsi="Arial" w:cs="Arial"/>
          <w:i/>
          <w:iCs/>
          <w:sz w:val="20"/>
          <w:szCs w:val="20"/>
        </w:rPr>
        <w:t>25</w:t>
      </w:r>
      <w:r w:rsidRPr="00722211">
        <w:rPr>
          <w:rFonts w:ascii="Arial" w:hAnsi="Arial" w:cs="Arial"/>
          <w:i/>
          <w:iCs/>
          <w:sz w:val="20"/>
          <w:szCs w:val="20"/>
        </w:rPr>
        <w:t>), where N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Pr="00722211">
        <w:rPr>
          <w:rFonts w:ascii="Arial" w:hAnsi="Arial" w:cs="Arial"/>
          <w:i/>
          <w:iCs/>
          <w:sz w:val="20"/>
          <w:szCs w:val="20"/>
        </w:rPr>
        <w:t xml:space="preserve"> is the maximum transmission bandwidth configuration</w:t>
      </w:r>
      <w:r>
        <w:rPr>
          <w:rFonts w:ascii="Arial" w:hAnsi="Arial" w:cs="Arial"/>
          <w:i/>
          <w:iCs/>
          <w:sz w:val="20"/>
          <w:szCs w:val="20"/>
        </w:rPr>
        <w:t xml:space="preserve"> with </w:t>
      </w:r>
      <w:r w:rsidRPr="00722211">
        <w:rPr>
          <w:rFonts w:ascii="Arial" w:hAnsi="Arial" w:cs="Arial"/>
          <w:i/>
          <w:iCs/>
          <w:sz w:val="20"/>
          <w:szCs w:val="20"/>
        </w:rPr>
        <w:t>n=1 for 15kHz SCS and n=2 for 30kHz SCS.</w:t>
      </w:r>
    </w:p>
    <w:p w14:paraId="37127386" w14:textId="3A4E86A2" w:rsidR="00B31A84" w:rsidRDefault="00B31A84" w:rsidP="00B31A84">
      <w:pPr>
        <w:jc w:val="both"/>
        <w:rPr>
          <w:rFonts w:ascii="Arial" w:hAnsi="Arial" w:cs="Arial"/>
        </w:rPr>
      </w:pPr>
    </w:p>
    <w:p w14:paraId="7F79269D" w14:textId="34DC8987" w:rsidR="002E5016" w:rsidRPr="00722211" w:rsidRDefault="00722211" w:rsidP="0072221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>
        <w:rPr>
          <w:rFonts w:ascii="Arial" w:hAnsi="Arial" w:cs="Arial"/>
          <w:i/>
          <w:iCs/>
          <w:sz w:val="20"/>
          <w:szCs w:val="20"/>
        </w:rPr>
        <w:t>: UL configuration for HD-FDD REFSENS requirements is specified with full allocation.</w:t>
      </w: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/>
    <w:bookmarkEnd w:id="0"/>
    <w:p w14:paraId="06665867" w14:textId="1420A80E" w:rsidR="00450387" w:rsidRDefault="003F6966" w:rsidP="00954A53">
      <w:pPr>
        <w:pStyle w:val="EX"/>
        <w:jc w:val="both"/>
        <w:rPr>
          <w:rFonts w:ascii="Arial" w:hAnsi="Arial" w:cs="Arial"/>
        </w:rPr>
      </w:pPr>
      <w:r w:rsidRPr="003F6966">
        <w:rPr>
          <w:rFonts w:ascii="Arial" w:hAnsi="Arial" w:cs="Arial"/>
          <w:lang w:val="en-US"/>
        </w:rPr>
        <w:t>R4-2108005</w:t>
      </w:r>
      <w:r w:rsidR="002E5016" w:rsidRPr="002E5016">
        <w:rPr>
          <w:rFonts w:ascii="Arial" w:hAnsi="Arial" w:cs="Arial"/>
          <w:lang w:val="en-US"/>
        </w:rPr>
        <w:t xml:space="preserve"> “</w:t>
      </w:r>
      <w:r w:rsidRPr="003F6966">
        <w:rPr>
          <w:rFonts w:ascii="Arial" w:hAnsi="Arial" w:cs="Arial"/>
          <w:lang w:val="en-US"/>
        </w:rPr>
        <w:t>WF on RedCap</w:t>
      </w:r>
      <w:r w:rsidR="002E5016" w:rsidRPr="002E5016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>, Ericsson</w:t>
      </w:r>
      <w:r w:rsidR="002E5016">
        <w:rPr>
          <w:rFonts w:ascii="Arial" w:hAnsi="Arial" w:cs="Arial"/>
          <w:lang w:val="en-US"/>
        </w:rPr>
        <w:t xml:space="preserve">, </w:t>
      </w:r>
      <w:r w:rsidR="002E5016">
        <w:rPr>
          <w:rFonts w:ascii="Arial" w:hAnsi="Arial" w:cs="Arial"/>
        </w:rPr>
        <w:t>3GPP TSG-RAN WG4 Meeting #99-e, May 19</w:t>
      </w:r>
      <w:r w:rsidR="002E5016" w:rsidRPr="00450387">
        <w:rPr>
          <w:rFonts w:ascii="Arial" w:hAnsi="Arial" w:cs="Arial"/>
          <w:vertAlign w:val="superscript"/>
        </w:rPr>
        <w:t>th</w:t>
      </w:r>
      <w:r w:rsidR="002E5016">
        <w:rPr>
          <w:rFonts w:ascii="Arial" w:hAnsi="Arial" w:cs="Arial"/>
        </w:rPr>
        <w:t xml:space="preserve"> – 27</w:t>
      </w:r>
      <w:r w:rsidR="002E5016" w:rsidRPr="00450387">
        <w:rPr>
          <w:rFonts w:ascii="Arial" w:hAnsi="Arial" w:cs="Arial"/>
          <w:vertAlign w:val="superscript"/>
        </w:rPr>
        <w:t>th</w:t>
      </w:r>
      <w:r w:rsidR="002E5016">
        <w:rPr>
          <w:rFonts w:ascii="Arial" w:hAnsi="Arial" w:cs="Arial"/>
        </w:rPr>
        <w:t>, 2021</w:t>
      </w:r>
    </w:p>
    <w:p w14:paraId="43DBE592" w14:textId="551350C2" w:rsidR="00D05F7A" w:rsidRDefault="00D05F7A" w:rsidP="00954A53">
      <w:pPr>
        <w:pStyle w:val="EX"/>
        <w:jc w:val="both"/>
        <w:rPr>
          <w:rFonts w:ascii="Arial" w:hAnsi="Arial" w:cs="Arial"/>
        </w:rPr>
      </w:pPr>
      <w:r w:rsidRPr="00D05F7A">
        <w:rPr>
          <w:rFonts w:ascii="Arial" w:hAnsi="Arial" w:cs="Arial"/>
        </w:rPr>
        <w:lastRenderedPageBreak/>
        <w:t>R4-2115096</w:t>
      </w:r>
      <w:r>
        <w:rPr>
          <w:rFonts w:ascii="Arial" w:hAnsi="Arial" w:cs="Arial"/>
        </w:rPr>
        <w:t xml:space="preserve"> “WF on the </w:t>
      </w:r>
      <w:r w:rsidRPr="00D05F7A">
        <w:rPr>
          <w:rFonts w:ascii="Arial" w:hAnsi="Arial" w:cs="Arial"/>
        </w:rPr>
        <w:t>RedCap RF</w:t>
      </w:r>
      <w:r>
        <w:rPr>
          <w:rFonts w:ascii="Arial" w:hAnsi="Arial" w:cs="Arial"/>
        </w:rPr>
        <w:t>”, Ericsson, 3GPP TSG-RAN WG4 Meeting #100-e, August 16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610DFF9C" w14:textId="0A0EF619" w:rsidR="00D05F7A" w:rsidRDefault="00D05F7A" w:rsidP="00954A53">
      <w:pPr>
        <w:pStyle w:val="EX"/>
        <w:jc w:val="both"/>
        <w:rPr>
          <w:rFonts w:ascii="Arial" w:hAnsi="Arial" w:cs="Arial"/>
        </w:rPr>
      </w:pPr>
      <w:r w:rsidRPr="00D05F7A">
        <w:rPr>
          <w:rFonts w:ascii="Arial" w:hAnsi="Arial" w:cs="Arial"/>
        </w:rPr>
        <w:t>R4-2114995</w:t>
      </w:r>
      <w:r>
        <w:rPr>
          <w:rFonts w:ascii="Arial" w:hAnsi="Arial" w:cs="Arial"/>
        </w:rPr>
        <w:t xml:space="preserve"> “</w:t>
      </w:r>
      <w:r w:rsidRPr="00D05F7A">
        <w:rPr>
          <w:rFonts w:ascii="Arial" w:hAnsi="Arial" w:cs="Arial"/>
        </w:rPr>
        <w:t>WF on RedCap REFSENS in FR1</w:t>
      </w:r>
      <w:r>
        <w:rPr>
          <w:rFonts w:ascii="Arial" w:hAnsi="Arial" w:cs="Arial"/>
        </w:rPr>
        <w:t>”, Sony, 3GPP TSG-RAN WG4 Meeting #100-e, August 16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7B03D8A6" w14:textId="60C4EF22" w:rsidR="00D05F7A" w:rsidRDefault="00D05F7A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R4-2112385 “</w:t>
      </w:r>
      <w:r w:rsidRPr="00D05F7A">
        <w:rPr>
          <w:rFonts w:ascii="Arial" w:hAnsi="Arial" w:cs="Arial"/>
        </w:rPr>
        <w:t>RedCap UE REFSENS requirements</w:t>
      </w:r>
      <w:r>
        <w:rPr>
          <w:rFonts w:ascii="Arial" w:hAnsi="Arial" w:cs="Arial"/>
        </w:rPr>
        <w:t>”, Apple, 3GPP TSG-RAN WG4 Meeting #100-e, August 16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7E16C736" w14:textId="4229234D" w:rsidR="00AD59C0" w:rsidRDefault="00AD59C0" w:rsidP="00954A53">
      <w:pPr>
        <w:pStyle w:val="EX"/>
        <w:jc w:val="both"/>
        <w:rPr>
          <w:rFonts w:ascii="Arial" w:hAnsi="Arial" w:cs="Arial"/>
        </w:rPr>
      </w:pPr>
      <w:r w:rsidRPr="00AD59C0">
        <w:rPr>
          <w:rFonts w:ascii="Arial" w:hAnsi="Arial" w:cs="Arial"/>
        </w:rPr>
        <w:t>R4-146904</w:t>
      </w:r>
      <w:r>
        <w:rPr>
          <w:rFonts w:ascii="Arial" w:hAnsi="Arial" w:cs="Arial"/>
        </w:rPr>
        <w:t xml:space="preserve"> “</w:t>
      </w:r>
      <w:r w:rsidRPr="00AD59C0">
        <w:rPr>
          <w:rFonts w:ascii="Arial" w:hAnsi="Arial" w:cs="Arial"/>
        </w:rPr>
        <w:t>RX filter insertion loss comparison between HD and FD</w:t>
      </w:r>
      <w:r>
        <w:rPr>
          <w:rFonts w:ascii="Arial" w:hAnsi="Arial" w:cs="Arial"/>
        </w:rPr>
        <w:t xml:space="preserve">”, </w:t>
      </w:r>
      <w:r w:rsidRPr="00AD59C0">
        <w:rPr>
          <w:rFonts w:ascii="Arial" w:hAnsi="Arial" w:cs="Arial"/>
          <w:lang w:val="en-US"/>
        </w:rPr>
        <w:t>Sony Mobile Communications Japan, Inc</w:t>
      </w:r>
      <w:r>
        <w:rPr>
          <w:rFonts w:ascii="Arial" w:hAnsi="Arial" w:cs="Arial"/>
          <w:lang w:val="en-US"/>
        </w:rPr>
        <w:t xml:space="preserve">., </w:t>
      </w:r>
      <w:r>
        <w:rPr>
          <w:rFonts w:ascii="Arial" w:hAnsi="Arial" w:cs="Arial"/>
        </w:rPr>
        <w:t>3GPP TSG-RAN WG4 Meeting #73, San Francisco, USA, November 17</w:t>
      </w:r>
      <w:r w:rsidRPr="00AD59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21</w:t>
      </w:r>
      <w:r w:rsidRPr="00AD59C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2014</w:t>
      </w:r>
    </w:p>
    <w:p w14:paraId="2A0C258B" w14:textId="0C247CE1" w:rsidR="002E5016" w:rsidRPr="00AD59C0" w:rsidRDefault="003F6966" w:rsidP="00AD59C0">
      <w:pPr>
        <w:pStyle w:val="EX"/>
        <w:jc w:val="both"/>
        <w:rPr>
          <w:rFonts w:ascii="Arial" w:hAnsi="Arial" w:cs="Arial"/>
        </w:rPr>
      </w:pPr>
      <w:r w:rsidRPr="00AD59C0">
        <w:rPr>
          <w:rFonts w:ascii="Arial" w:hAnsi="Arial" w:cs="Arial"/>
          <w:lang w:val="en-US"/>
        </w:rPr>
        <w:t>3GPP TS 36.101 V17.</w:t>
      </w:r>
      <w:r w:rsidR="00AD59C0">
        <w:rPr>
          <w:rFonts w:ascii="Arial" w:hAnsi="Arial" w:cs="Arial"/>
          <w:lang w:val="en-US"/>
        </w:rPr>
        <w:t>3</w:t>
      </w:r>
      <w:r w:rsidRPr="00AD59C0">
        <w:rPr>
          <w:rFonts w:ascii="Arial" w:hAnsi="Arial" w:cs="Arial"/>
          <w:lang w:val="en-US"/>
        </w:rPr>
        <w:t>.0 (2021-0</w:t>
      </w:r>
      <w:r w:rsidR="00AD59C0">
        <w:rPr>
          <w:rFonts w:ascii="Arial" w:hAnsi="Arial" w:cs="Arial"/>
          <w:lang w:val="en-US"/>
        </w:rPr>
        <w:t>9</w:t>
      </w:r>
      <w:r w:rsidRPr="00AD59C0">
        <w:rPr>
          <w:rFonts w:ascii="Arial" w:hAnsi="Arial" w:cs="Arial"/>
          <w:lang w:val="en-US"/>
        </w:rPr>
        <w:t>)</w:t>
      </w:r>
    </w:p>
    <w:sectPr w:rsidR="002E5016" w:rsidRPr="00AD59C0" w:rsidSect="00A8590D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8558D" w14:textId="77777777" w:rsidR="00A21101" w:rsidRDefault="00A21101">
      <w:r>
        <w:separator/>
      </w:r>
    </w:p>
  </w:endnote>
  <w:endnote w:type="continuationSeparator" w:id="0">
    <w:p w14:paraId="30516BF7" w14:textId="77777777" w:rsidR="00A21101" w:rsidRDefault="00A2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3847E" w14:textId="77777777" w:rsidR="00A21101" w:rsidRDefault="00A21101">
      <w:r>
        <w:separator/>
      </w:r>
    </w:p>
  </w:footnote>
  <w:footnote w:type="continuationSeparator" w:id="0">
    <w:p w14:paraId="527A06CB" w14:textId="77777777" w:rsidR="00A21101" w:rsidRDefault="00A2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A390C"/>
    <w:multiLevelType w:val="hybridMultilevel"/>
    <w:tmpl w:val="ED0A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2C913A8"/>
    <w:multiLevelType w:val="hybridMultilevel"/>
    <w:tmpl w:val="9F0E71B8"/>
    <w:lvl w:ilvl="0" w:tplc="1D90A490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2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04"/>
    <w:rsid w:val="0000623D"/>
    <w:rsid w:val="00012C52"/>
    <w:rsid w:val="00013E78"/>
    <w:rsid w:val="0001673C"/>
    <w:rsid w:val="00033397"/>
    <w:rsid w:val="00040095"/>
    <w:rsid w:val="00051834"/>
    <w:rsid w:val="00054529"/>
    <w:rsid w:val="00054A22"/>
    <w:rsid w:val="00062023"/>
    <w:rsid w:val="000655A6"/>
    <w:rsid w:val="0006704A"/>
    <w:rsid w:val="0006706B"/>
    <w:rsid w:val="00070971"/>
    <w:rsid w:val="00076A10"/>
    <w:rsid w:val="00080512"/>
    <w:rsid w:val="00092E3F"/>
    <w:rsid w:val="0009668A"/>
    <w:rsid w:val="000A0C3B"/>
    <w:rsid w:val="000A365D"/>
    <w:rsid w:val="000A68F3"/>
    <w:rsid w:val="000B61FB"/>
    <w:rsid w:val="000C47C3"/>
    <w:rsid w:val="000D07DD"/>
    <w:rsid w:val="000D3F36"/>
    <w:rsid w:val="000D58AB"/>
    <w:rsid w:val="000E1A37"/>
    <w:rsid w:val="000E3DD4"/>
    <w:rsid w:val="000E5C81"/>
    <w:rsid w:val="000F51F1"/>
    <w:rsid w:val="00102459"/>
    <w:rsid w:val="00104BC6"/>
    <w:rsid w:val="00114E2C"/>
    <w:rsid w:val="00121103"/>
    <w:rsid w:val="00133525"/>
    <w:rsid w:val="00144D27"/>
    <w:rsid w:val="001604D6"/>
    <w:rsid w:val="0016611C"/>
    <w:rsid w:val="00166B5C"/>
    <w:rsid w:val="00181118"/>
    <w:rsid w:val="001841B1"/>
    <w:rsid w:val="00197EB7"/>
    <w:rsid w:val="001A286D"/>
    <w:rsid w:val="001A410D"/>
    <w:rsid w:val="001A4C42"/>
    <w:rsid w:val="001B11F1"/>
    <w:rsid w:val="001B362B"/>
    <w:rsid w:val="001C2196"/>
    <w:rsid w:val="001C21C3"/>
    <w:rsid w:val="001C56BD"/>
    <w:rsid w:val="001D02C2"/>
    <w:rsid w:val="001D1470"/>
    <w:rsid w:val="001D6D49"/>
    <w:rsid w:val="001E163B"/>
    <w:rsid w:val="001E6255"/>
    <w:rsid w:val="001F0C1D"/>
    <w:rsid w:val="001F1132"/>
    <w:rsid w:val="001F168B"/>
    <w:rsid w:val="001F3B78"/>
    <w:rsid w:val="00204648"/>
    <w:rsid w:val="00222628"/>
    <w:rsid w:val="002242B0"/>
    <w:rsid w:val="00225153"/>
    <w:rsid w:val="002259FF"/>
    <w:rsid w:val="002314C2"/>
    <w:rsid w:val="002347A2"/>
    <w:rsid w:val="00235A5E"/>
    <w:rsid w:val="002450A4"/>
    <w:rsid w:val="00247926"/>
    <w:rsid w:val="00251170"/>
    <w:rsid w:val="00261B7C"/>
    <w:rsid w:val="0026424E"/>
    <w:rsid w:val="002675F0"/>
    <w:rsid w:val="00276EE4"/>
    <w:rsid w:val="00277D45"/>
    <w:rsid w:val="00286E79"/>
    <w:rsid w:val="00290DED"/>
    <w:rsid w:val="002A2A03"/>
    <w:rsid w:val="002B0379"/>
    <w:rsid w:val="002B6339"/>
    <w:rsid w:val="002D61E3"/>
    <w:rsid w:val="002E00EE"/>
    <w:rsid w:val="002E3933"/>
    <w:rsid w:val="002E5016"/>
    <w:rsid w:val="00301BA3"/>
    <w:rsid w:val="00304174"/>
    <w:rsid w:val="00314533"/>
    <w:rsid w:val="003172DC"/>
    <w:rsid w:val="00324A9D"/>
    <w:rsid w:val="00330C5A"/>
    <w:rsid w:val="0034052F"/>
    <w:rsid w:val="00342AC6"/>
    <w:rsid w:val="0035044E"/>
    <w:rsid w:val="003531D5"/>
    <w:rsid w:val="00353AFA"/>
    <w:rsid w:val="00354140"/>
    <w:rsid w:val="0035462D"/>
    <w:rsid w:val="00356B7D"/>
    <w:rsid w:val="0035752D"/>
    <w:rsid w:val="00362793"/>
    <w:rsid w:val="00370CDE"/>
    <w:rsid w:val="003765B8"/>
    <w:rsid w:val="003772E9"/>
    <w:rsid w:val="00381241"/>
    <w:rsid w:val="00390B7B"/>
    <w:rsid w:val="003926D8"/>
    <w:rsid w:val="00394CD8"/>
    <w:rsid w:val="00395678"/>
    <w:rsid w:val="00396C5D"/>
    <w:rsid w:val="00397C33"/>
    <w:rsid w:val="003A0274"/>
    <w:rsid w:val="003A0483"/>
    <w:rsid w:val="003A1CC3"/>
    <w:rsid w:val="003B56B1"/>
    <w:rsid w:val="003B7554"/>
    <w:rsid w:val="003C3971"/>
    <w:rsid w:val="003C6A8C"/>
    <w:rsid w:val="003D38D9"/>
    <w:rsid w:val="003E0AB9"/>
    <w:rsid w:val="003E7753"/>
    <w:rsid w:val="003F0C6B"/>
    <w:rsid w:val="003F0F0E"/>
    <w:rsid w:val="003F15CD"/>
    <w:rsid w:val="003F6966"/>
    <w:rsid w:val="003F6ACE"/>
    <w:rsid w:val="00403E33"/>
    <w:rsid w:val="00406DBF"/>
    <w:rsid w:val="00410F6B"/>
    <w:rsid w:val="00413B74"/>
    <w:rsid w:val="0041733B"/>
    <w:rsid w:val="00423334"/>
    <w:rsid w:val="00423521"/>
    <w:rsid w:val="00432F60"/>
    <w:rsid w:val="004345EC"/>
    <w:rsid w:val="00434AD6"/>
    <w:rsid w:val="00443CAA"/>
    <w:rsid w:val="00450387"/>
    <w:rsid w:val="00460104"/>
    <w:rsid w:val="00463240"/>
    <w:rsid w:val="004728B7"/>
    <w:rsid w:val="0047564A"/>
    <w:rsid w:val="00475AC6"/>
    <w:rsid w:val="004768DA"/>
    <w:rsid w:val="00476DFF"/>
    <w:rsid w:val="00480353"/>
    <w:rsid w:val="004819D5"/>
    <w:rsid w:val="00481AE5"/>
    <w:rsid w:val="004826A9"/>
    <w:rsid w:val="00482BD4"/>
    <w:rsid w:val="00487163"/>
    <w:rsid w:val="004A2776"/>
    <w:rsid w:val="004A5DB3"/>
    <w:rsid w:val="004A5F6D"/>
    <w:rsid w:val="004A69CF"/>
    <w:rsid w:val="004B52BA"/>
    <w:rsid w:val="004B5C7F"/>
    <w:rsid w:val="004C15E6"/>
    <w:rsid w:val="004C1601"/>
    <w:rsid w:val="004D3578"/>
    <w:rsid w:val="004D5ADE"/>
    <w:rsid w:val="004E1B60"/>
    <w:rsid w:val="004E213A"/>
    <w:rsid w:val="004E4369"/>
    <w:rsid w:val="004E7A3C"/>
    <w:rsid w:val="004F0988"/>
    <w:rsid w:val="004F3340"/>
    <w:rsid w:val="004F3E3D"/>
    <w:rsid w:val="004F5095"/>
    <w:rsid w:val="004F7DEF"/>
    <w:rsid w:val="005023B7"/>
    <w:rsid w:val="00507C83"/>
    <w:rsid w:val="0051025D"/>
    <w:rsid w:val="00515CD7"/>
    <w:rsid w:val="00522548"/>
    <w:rsid w:val="00523D73"/>
    <w:rsid w:val="0053388B"/>
    <w:rsid w:val="00534AEA"/>
    <w:rsid w:val="00534BE5"/>
    <w:rsid w:val="00535773"/>
    <w:rsid w:val="00543E6C"/>
    <w:rsid w:val="0054772A"/>
    <w:rsid w:val="005515E7"/>
    <w:rsid w:val="005613DC"/>
    <w:rsid w:val="005637A5"/>
    <w:rsid w:val="00565087"/>
    <w:rsid w:val="005724C4"/>
    <w:rsid w:val="00572E14"/>
    <w:rsid w:val="00572F30"/>
    <w:rsid w:val="00594F57"/>
    <w:rsid w:val="005973BE"/>
    <w:rsid w:val="005A0CAB"/>
    <w:rsid w:val="005A0DD1"/>
    <w:rsid w:val="005A5605"/>
    <w:rsid w:val="005A5986"/>
    <w:rsid w:val="005A656C"/>
    <w:rsid w:val="005C5330"/>
    <w:rsid w:val="005C7628"/>
    <w:rsid w:val="005D2E01"/>
    <w:rsid w:val="005D7526"/>
    <w:rsid w:val="005E69AE"/>
    <w:rsid w:val="005F282D"/>
    <w:rsid w:val="006025FF"/>
    <w:rsid w:val="00602AEA"/>
    <w:rsid w:val="006054D7"/>
    <w:rsid w:val="006073EA"/>
    <w:rsid w:val="00607E3C"/>
    <w:rsid w:val="00611256"/>
    <w:rsid w:val="00612C02"/>
    <w:rsid w:val="00614BC8"/>
    <w:rsid w:val="00614FDF"/>
    <w:rsid w:val="00617BD2"/>
    <w:rsid w:val="00624566"/>
    <w:rsid w:val="006246A7"/>
    <w:rsid w:val="00625205"/>
    <w:rsid w:val="0062595A"/>
    <w:rsid w:val="00633A2B"/>
    <w:rsid w:val="0063543D"/>
    <w:rsid w:val="00644C97"/>
    <w:rsid w:val="00647114"/>
    <w:rsid w:val="006528E0"/>
    <w:rsid w:val="00662106"/>
    <w:rsid w:val="00680CD5"/>
    <w:rsid w:val="00684B95"/>
    <w:rsid w:val="006A2C3D"/>
    <w:rsid w:val="006A323F"/>
    <w:rsid w:val="006A5AA7"/>
    <w:rsid w:val="006A5B73"/>
    <w:rsid w:val="006A7137"/>
    <w:rsid w:val="006A754B"/>
    <w:rsid w:val="006B30D0"/>
    <w:rsid w:val="006B600D"/>
    <w:rsid w:val="006C228A"/>
    <w:rsid w:val="006C3D95"/>
    <w:rsid w:val="006D14CE"/>
    <w:rsid w:val="006D68DF"/>
    <w:rsid w:val="006D7B72"/>
    <w:rsid w:val="006E5C86"/>
    <w:rsid w:val="006F0E80"/>
    <w:rsid w:val="006F12AC"/>
    <w:rsid w:val="007035F0"/>
    <w:rsid w:val="0070556D"/>
    <w:rsid w:val="007109F0"/>
    <w:rsid w:val="007123E6"/>
    <w:rsid w:val="00713C44"/>
    <w:rsid w:val="00722211"/>
    <w:rsid w:val="00724C0C"/>
    <w:rsid w:val="00732C54"/>
    <w:rsid w:val="0073496B"/>
    <w:rsid w:val="00734A5B"/>
    <w:rsid w:val="0074026F"/>
    <w:rsid w:val="007429F6"/>
    <w:rsid w:val="00744E76"/>
    <w:rsid w:val="00752198"/>
    <w:rsid w:val="00753881"/>
    <w:rsid w:val="00754854"/>
    <w:rsid w:val="007551EB"/>
    <w:rsid w:val="007552B1"/>
    <w:rsid w:val="00755F93"/>
    <w:rsid w:val="007568B6"/>
    <w:rsid w:val="00772FB5"/>
    <w:rsid w:val="00774DA4"/>
    <w:rsid w:val="00775BDA"/>
    <w:rsid w:val="00781F0F"/>
    <w:rsid w:val="00795B5D"/>
    <w:rsid w:val="007B22B1"/>
    <w:rsid w:val="007B600E"/>
    <w:rsid w:val="007C4B50"/>
    <w:rsid w:val="007C5E82"/>
    <w:rsid w:val="007E5102"/>
    <w:rsid w:val="007E5AE9"/>
    <w:rsid w:val="007E69E1"/>
    <w:rsid w:val="007F0F4A"/>
    <w:rsid w:val="008028A4"/>
    <w:rsid w:val="00820B25"/>
    <w:rsid w:val="00823E6D"/>
    <w:rsid w:val="00830747"/>
    <w:rsid w:val="00831A27"/>
    <w:rsid w:val="008372A0"/>
    <w:rsid w:val="008548E4"/>
    <w:rsid w:val="00857BD5"/>
    <w:rsid w:val="00857DED"/>
    <w:rsid w:val="008768CA"/>
    <w:rsid w:val="00886D52"/>
    <w:rsid w:val="008905ED"/>
    <w:rsid w:val="0089062C"/>
    <w:rsid w:val="008A2974"/>
    <w:rsid w:val="008A3527"/>
    <w:rsid w:val="008A5F18"/>
    <w:rsid w:val="008A645A"/>
    <w:rsid w:val="008B5275"/>
    <w:rsid w:val="008B58D4"/>
    <w:rsid w:val="008C2CE6"/>
    <w:rsid w:val="008C384C"/>
    <w:rsid w:val="008C48CC"/>
    <w:rsid w:val="008C494B"/>
    <w:rsid w:val="008C74C8"/>
    <w:rsid w:val="008E68C8"/>
    <w:rsid w:val="008E7744"/>
    <w:rsid w:val="008E7986"/>
    <w:rsid w:val="008F0020"/>
    <w:rsid w:val="008F626A"/>
    <w:rsid w:val="0090271F"/>
    <w:rsid w:val="00902E23"/>
    <w:rsid w:val="00906B51"/>
    <w:rsid w:val="0091018D"/>
    <w:rsid w:val="009114D7"/>
    <w:rsid w:val="0091348E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4A53"/>
    <w:rsid w:val="00955390"/>
    <w:rsid w:val="00965947"/>
    <w:rsid w:val="00977DF6"/>
    <w:rsid w:val="00980A47"/>
    <w:rsid w:val="009810A7"/>
    <w:rsid w:val="00985C89"/>
    <w:rsid w:val="00986DFB"/>
    <w:rsid w:val="00992247"/>
    <w:rsid w:val="009929FF"/>
    <w:rsid w:val="009973EA"/>
    <w:rsid w:val="009A4C94"/>
    <w:rsid w:val="009A4F1E"/>
    <w:rsid w:val="009B1EFD"/>
    <w:rsid w:val="009B2B71"/>
    <w:rsid w:val="009B373D"/>
    <w:rsid w:val="009B7BAB"/>
    <w:rsid w:val="009C4ED7"/>
    <w:rsid w:val="009C6086"/>
    <w:rsid w:val="009D2833"/>
    <w:rsid w:val="009D5C3A"/>
    <w:rsid w:val="009D5CF8"/>
    <w:rsid w:val="009D7941"/>
    <w:rsid w:val="009E2AEE"/>
    <w:rsid w:val="009E462B"/>
    <w:rsid w:val="009E7903"/>
    <w:rsid w:val="009F37B7"/>
    <w:rsid w:val="009F5E43"/>
    <w:rsid w:val="00A056CE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1101"/>
    <w:rsid w:val="00A26956"/>
    <w:rsid w:val="00A36245"/>
    <w:rsid w:val="00A4224B"/>
    <w:rsid w:val="00A46291"/>
    <w:rsid w:val="00A536F4"/>
    <w:rsid w:val="00A53724"/>
    <w:rsid w:val="00A612AD"/>
    <w:rsid w:val="00A625A6"/>
    <w:rsid w:val="00A636BC"/>
    <w:rsid w:val="00A67816"/>
    <w:rsid w:val="00A70FDB"/>
    <w:rsid w:val="00A7175A"/>
    <w:rsid w:val="00A73129"/>
    <w:rsid w:val="00A75621"/>
    <w:rsid w:val="00A75DD3"/>
    <w:rsid w:val="00A82055"/>
    <w:rsid w:val="00A82346"/>
    <w:rsid w:val="00A83518"/>
    <w:rsid w:val="00A8590D"/>
    <w:rsid w:val="00A90126"/>
    <w:rsid w:val="00A92015"/>
    <w:rsid w:val="00A92BA1"/>
    <w:rsid w:val="00A942D0"/>
    <w:rsid w:val="00AB5A96"/>
    <w:rsid w:val="00AB717E"/>
    <w:rsid w:val="00AC0150"/>
    <w:rsid w:val="00AC136C"/>
    <w:rsid w:val="00AC1EBB"/>
    <w:rsid w:val="00AC2238"/>
    <w:rsid w:val="00AC6BC6"/>
    <w:rsid w:val="00AC6D4C"/>
    <w:rsid w:val="00AD171B"/>
    <w:rsid w:val="00AD59C0"/>
    <w:rsid w:val="00AD5F64"/>
    <w:rsid w:val="00AE3797"/>
    <w:rsid w:val="00AE473B"/>
    <w:rsid w:val="00AF0641"/>
    <w:rsid w:val="00AF563E"/>
    <w:rsid w:val="00AF7AB0"/>
    <w:rsid w:val="00B05A8C"/>
    <w:rsid w:val="00B13D9C"/>
    <w:rsid w:val="00B150E6"/>
    <w:rsid w:val="00B152B8"/>
    <w:rsid w:val="00B15449"/>
    <w:rsid w:val="00B21F21"/>
    <w:rsid w:val="00B21FFC"/>
    <w:rsid w:val="00B231E1"/>
    <w:rsid w:val="00B23C6E"/>
    <w:rsid w:val="00B2629A"/>
    <w:rsid w:val="00B309BC"/>
    <w:rsid w:val="00B31A84"/>
    <w:rsid w:val="00B35505"/>
    <w:rsid w:val="00B42A9D"/>
    <w:rsid w:val="00B449EF"/>
    <w:rsid w:val="00B51CDC"/>
    <w:rsid w:val="00B56D7D"/>
    <w:rsid w:val="00B574A0"/>
    <w:rsid w:val="00B76FBB"/>
    <w:rsid w:val="00B83EAE"/>
    <w:rsid w:val="00B863E2"/>
    <w:rsid w:val="00B90C16"/>
    <w:rsid w:val="00B91DB3"/>
    <w:rsid w:val="00B93086"/>
    <w:rsid w:val="00B962F2"/>
    <w:rsid w:val="00BA19ED"/>
    <w:rsid w:val="00BA300B"/>
    <w:rsid w:val="00BA4B8D"/>
    <w:rsid w:val="00BB74CA"/>
    <w:rsid w:val="00BC0F7D"/>
    <w:rsid w:val="00BC44CD"/>
    <w:rsid w:val="00BC75E0"/>
    <w:rsid w:val="00BE2F1C"/>
    <w:rsid w:val="00BE3255"/>
    <w:rsid w:val="00BF128E"/>
    <w:rsid w:val="00BF4C3B"/>
    <w:rsid w:val="00BF6A1B"/>
    <w:rsid w:val="00C1496A"/>
    <w:rsid w:val="00C24ADC"/>
    <w:rsid w:val="00C31437"/>
    <w:rsid w:val="00C33079"/>
    <w:rsid w:val="00C34B1D"/>
    <w:rsid w:val="00C358C6"/>
    <w:rsid w:val="00C45231"/>
    <w:rsid w:val="00C54839"/>
    <w:rsid w:val="00C54C23"/>
    <w:rsid w:val="00C575E9"/>
    <w:rsid w:val="00C71DA1"/>
    <w:rsid w:val="00C72833"/>
    <w:rsid w:val="00C750F1"/>
    <w:rsid w:val="00C80F1D"/>
    <w:rsid w:val="00C87227"/>
    <w:rsid w:val="00C93F40"/>
    <w:rsid w:val="00CA3D0C"/>
    <w:rsid w:val="00CB2513"/>
    <w:rsid w:val="00CB32C7"/>
    <w:rsid w:val="00CC3AD7"/>
    <w:rsid w:val="00CC3EC4"/>
    <w:rsid w:val="00CC4BDD"/>
    <w:rsid w:val="00CC6588"/>
    <w:rsid w:val="00CD3A7B"/>
    <w:rsid w:val="00CE0E77"/>
    <w:rsid w:val="00CE2F48"/>
    <w:rsid w:val="00CE62FF"/>
    <w:rsid w:val="00CE6DD7"/>
    <w:rsid w:val="00CF20E3"/>
    <w:rsid w:val="00CF4D0D"/>
    <w:rsid w:val="00CF65B5"/>
    <w:rsid w:val="00CF789E"/>
    <w:rsid w:val="00D03C06"/>
    <w:rsid w:val="00D0491B"/>
    <w:rsid w:val="00D05F7A"/>
    <w:rsid w:val="00D131D7"/>
    <w:rsid w:val="00D309CC"/>
    <w:rsid w:val="00D341DC"/>
    <w:rsid w:val="00D463D6"/>
    <w:rsid w:val="00D46431"/>
    <w:rsid w:val="00D56A52"/>
    <w:rsid w:val="00D57972"/>
    <w:rsid w:val="00D675A9"/>
    <w:rsid w:val="00D72F75"/>
    <w:rsid w:val="00D738D6"/>
    <w:rsid w:val="00D755EB"/>
    <w:rsid w:val="00D8507E"/>
    <w:rsid w:val="00D87E00"/>
    <w:rsid w:val="00D9134D"/>
    <w:rsid w:val="00DA242F"/>
    <w:rsid w:val="00DA413D"/>
    <w:rsid w:val="00DA7A03"/>
    <w:rsid w:val="00DB0C45"/>
    <w:rsid w:val="00DB1818"/>
    <w:rsid w:val="00DB234A"/>
    <w:rsid w:val="00DB4052"/>
    <w:rsid w:val="00DB76B5"/>
    <w:rsid w:val="00DB79F7"/>
    <w:rsid w:val="00DC309B"/>
    <w:rsid w:val="00DC4DA2"/>
    <w:rsid w:val="00DC6387"/>
    <w:rsid w:val="00DD1380"/>
    <w:rsid w:val="00DD4C17"/>
    <w:rsid w:val="00DD52B7"/>
    <w:rsid w:val="00DD75F1"/>
    <w:rsid w:val="00DF0098"/>
    <w:rsid w:val="00DF2B1F"/>
    <w:rsid w:val="00DF464B"/>
    <w:rsid w:val="00DF51B9"/>
    <w:rsid w:val="00DF6189"/>
    <w:rsid w:val="00DF62CD"/>
    <w:rsid w:val="00E12A5F"/>
    <w:rsid w:val="00E16509"/>
    <w:rsid w:val="00E22CD0"/>
    <w:rsid w:val="00E238DF"/>
    <w:rsid w:val="00E2413E"/>
    <w:rsid w:val="00E419B6"/>
    <w:rsid w:val="00E44343"/>
    <w:rsid w:val="00E44582"/>
    <w:rsid w:val="00E52814"/>
    <w:rsid w:val="00E61FCF"/>
    <w:rsid w:val="00E64596"/>
    <w:rsid w:val="00E678D2"/>
    <w:rsid w:val="00E72324"/>
    <w:rsid w:val="00E72ABE"/>
    <w:rsid w:val="00E74333"/>
    <w:rsid w:val="00E77645"/>
    <w:rsid w:val="00E8245D"/>
    <w:rsid w:val="00E91B77"/>
    <w:rsid w:val="00E96D1A"/>
    <w:rsid w:val="00E97F04"/>
    <w:rsid w:val="00EA1A8D"/>
    <w:rsid w:val="00EA5123"/>
    <w:rsid w:val="00EA71C5"/>
    <w:rsid w:val="00EC15E6"/>
    <w:rsid w:val="00EC1705"/>
    <w:rsid w:val="00EC4757"/>
    <w:rsid w:val="00EC4847"/>
    <w:rsid w:val="00EC4A25"/>
    <w:rsid w:val="00EC4A97"/>
    <w:rsid w:val="00EC5547"/>
    <w:rsid w:val="00EC55DC"/>
    <w:rsid w:val="00EC61E5"/>
    <w:rsid w:val="00EC6E79"/>
    <w:rsid w:val="00EC7E0D"/>
    <w:rsid w:val="00ED21B2"/>
    <w:rsid w:val="00ED3D33"/>
    <w:rsid w:val="00EE0853"/>
    <w:rsid w:val="00EE4BEB"/>
    <w:rsid w:val="00EE5AA7"/>
    <w:rsid w:val="00EF70F3"/>
    <w:rsid w:val="00F025A2"/>
    <w:rsid w:val="00F04712"/>
    <w:rsid w:val="00F06F13"/>
    <w:rsid w:val="00F10C13"/>
    <w:rsid w:val="00F164A5"/>
    <w:rsid w:val="00F16BCD"/>
    <w:rsid w:val="00F21311"/>
    <w:rsid w:val="00F22EC7"/>
    <w:rsid w:val="00F325C8"/>
    <w:rsid w:val="00F4031C"/>
    <w:rsid w:val="00F4321F"/>
    <w:rsid w:val="00F4438A"/>
    <w:rsid w:val="00F44404"/>
    <w:rsid w:val="00F44E02"/>
    <w:rsid w:val="00F4776D"/>
    <w:rsid w:val="00F53FA7"/>
    <w:rsid w:val="00F5732A"/>
    <w:rsid w:val="00F62AEB"/>
    <w:rsid w:val="00F653B8"/>
    <w:rsid w:val="00F70647"/>
    <w:rsid w:val="00F72453"/>
    <w:rsid w:val="00F73796"/>
    <w:rsid w:val="00F7495C"/>
    <w:rsid w:val="00F8638C"/>
    <w:rsid w:val="00F87D29"/>
    <w:rsid w:val="00F93272"/>
    <w:rsid w:val="00FA0FE9"/>
    <w:rsid w:val="00FA1266"/>
    <w:rsid w:val="00FC1192"/>
    <w:rsid w:val="00FD4992"/>
    <w:rsid w:val="00FE66A7"/>
    <w:rsid w:val="00FF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2A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1209</Words>
  <Characters>6568</Characters>
  <Application>Microsoft Office Word</Application>
  <DocSecurity>0</DocSecurity>
  <Lines>172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2021-10-22T16:35:00Z</dcterms:created>
  <dcterms:modified xsi:type="dcterms:W3CDTF">2021-10-22T16:35:00Z</dcterms:modified>
  <cp:category/>
</cp:coreProperties>
</file>